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8E14" w14:textId="5FBC2A47" w:rsidR="00E72423" w:rsidRPr="00000396" w:rsidRDefault="00E72423" w:rsidP="00E72423">
      <w:pPr>
        <w:spacing w:after="0"/>
        <w:jc w:val="center"/>
        <w:rPr>
          <w:rFonts w:ascii="Times New Roman" w:hAnsi="Times New Roman"/>
          <w:sz w:val="28"/>
          <w:szCs w:val="28"/>
        </w:rPr>
      </w:pPr>
      <w:r w:rsidRPr="00000396">
        <w:rPr>
          <w:rFonts w:ascii="Times New Roman" w:hAnsi="Times New Roman"/>
          <w:sz w:val="28"/>
          <w:szCs w:val="28"/>
        </w:rPr>
        <w:t>Commissione parlamentare di inchiesta sulle attività</w:t>
      </w:r>
      <w:r w:rsidRPr="00000396">
        <w:rPr>
          <w:rFonts w:ascii="Times New Roman" w:hAnsi="Times New Roman"/>
          <w:sz w:val="28"/>
          <w:szCs w:val="28"/>
        </w:rPr>
        <w:br/>
        <w:t xml:space="preserve">connesse alle comunità di tipo </w:t>
      </w:r>
      <w:r w:rsidR="002059C8" w:rsidRPr="00000396">
        <w:rPr>
          <w:rFonts w:ascii="Times New Roman" w:hAnsi="Times New Roman"/>
          <w:sz w:val="28"/>
          <w:szCs w:val="28"/>
        </w:rPr>
        <w:t>familiare che accolgono minori</w:t>
      </w:r>
    </w:p>
    <w:p w14:paraId="50AEDFB3" w14:textId="77777777" w:rsidR="002059C8" w:rsidRPr="00000396" w:rsidRDefault="002059C8" w:rsidP="00E72423">
      <w:pPr>
        <w:spacing w:after="0"/>
        <w:jc w:val="center"/>
        <w:rPr>
          <w:rFonts w:ascii="Times New Roman" w:hAnsi="Times New Roman"/>
          <w:b/>
          <w:sz w:val="28"/>
          <w:szCs w:val="28"/>
        </w:rPr>
      </w:pPr>
    </w:p>
    <w:p w14:paraId="6891F736" w14:textId="5FC8C42C" w:rsidR="002059C8" w:rsidRPr="00000396" w:rsidRDefault="00CD2DA4" w:rsidP="00E72423">
      <w:pPr>
        <w:spacing w:after="0"/>
        <w:jc w:val="center"/>
        <w:rPr>
          <w:rFonts w:ascii="Times New Roman" w:hAnsi="Times New Roman"/>
          <w:b/>
          <w:sz w:val="28"/>
          <w:szCs w:val="28"/>
        </w:rPr>
      </w:pPr>
      <w:r w:rsidRPr="00000396">
        <w:rPr>
          <w:rFonts w:ascii="Times New Roman" w:hAnsi="Times New Roman"/>
          <w:b/>
          <w:sz w:val="28"/>
          <w:szCs w:val="28"/>
        </w:rPr>
        <w:t>Audizione Consigl</w:t>
      </w:r>
      <w:r w:rsidR="002059C8" w:rsidRPr="00000396">
        <w:rPr>
          <w:rFonts w:ascii="Times New Roman" w:hAnsi="Times New Roman"/>
          <w:b/>
          <w:sz w:val="28"/>
          <w:szCs w:val="28"/>
        </w:rPr>
        <w:t>io nazionale Ordine Assistenti S</w:t>
      </w:r>
      <w:r w:rsidRPr="00000396">
        <w:rPr>
          <w:rFonts w:ascii="Times New Roman" w:hAnsi="Times New Roman"/>
          <w:b/>
          <w:sz w:val="28"/>
          <w:szCs w:val="28"/>
        </w:rPr>
        <w:t xml:space="preserve">ociali </w:t>
      </w:r>
      <w:r w:rsidR="002059C8" w:rsidRPr="00000396">
        <w:rPr>
          <w:rFonts w:ascii="Times New Roman" w:hAnsi="Times New Roman"/>
          <w:b/>
          <w:sz w:val="28"/>
          <w:szCs w:val="28"/>
        </w:rPr>
        <w:t>(CNOAS)</w:t>
      </w:r>
    </w:p>
    <w:p w14:paraId="341AA646" w14:textId="77777777" w:rsidR="002059C8" w:rsidRPr="002059C8" w:rsidRDefault="002059C8" w:rsidP="00E72423">
      <w:pPr>
        <w:spacing w:after="0"/>
        <w:jc w:val="center"/>
        <w:rPr>
          <w:rFonts w:ascii="Times New Roman" w:hAnsi="Times New Roman"/>
          <w:b/>
          <w:i/>
          <w:sz w:val="24"/>
          <w:szCs w:val="24"/>
        </w:rPr>
      </w:pPr>
    </w:p>
    <w:p w14:paraId="0779272D" w14:textId="24443AD6" w:rsidR="00CD2DA4" w:rsidRPr="00066984" w:rsidRDefault="00CD2DA4" w:rsidP="00E72423">
      <w:pPr>
        <w:spacing w:after="0"/>
        <w:jc w:val="center"/>
        <w:rPr>
          <w:rFonts w:ascii="Times New Roman" w:hAnsi="Times New Roman"/>
          <w:sz w:val="24"/>
          <w:szCs w:val="24"/>
          <w:u w:val="single"/>
        </w:rPr>
      </w:pPr>
      <w:r w:rsidRPr="00066984">
        <w:rPr>
          <w:rFonts w:ascii="Times New Roman" w:hAnsi="Times New Roman"/>
          <w:sz w:val="24"/>
          <w:szCs w:val="24"/>
          <w:u w:val="single"/>
        </w:rPr>
        <w:t>13 aprile 2022</w:t>
      </w:r>
    </w:p>
    <w:p w14:paraId="71E5BBB0" w14:textId="77777777" w:rsidR="00E72423" w:rsidRPr="005D6369" w:rsidRDefault="00E72423" w:rsidP="00E72423">
      <w:pPr>
        <w:spacing w:after="0"/>
        <w:jc w:val="center"/>
        <w:rPr>
          <w:rFonts w:ascii="Times New Roman" w:hAnsi="Times New Roman"/>
          <w:sz w:val="24"/>
          <w:szCs w:val="24"/>
        </w:rPr>
      </w:pPr>
    </w:p>
    <w:p w14:paraId="5A10FEBB" w14:textId="77777777" w:rsidR="00E72423" w:rsidRPr="005D6369" w:rsidRDefault="00E72423" w:rsidP="00E72423">
      <w:pPr>
        <w:spacing w:after="0"/>
        <w:jc w:val="center"/>
        <w:rPr>
          <w:rFonts w:ascii="Times New Roman" w:hAnsi="Times New Roman"/>
          <w:sz w:val="24"/>
          <w:szCs w:val="24"/>
        </w:rPr>
      </w:pPr>
    </w:p>
    <w:p w14:paraId="7B1D03EE" w14:textId="1688F54E" w:rsidR="004D1A11" w:rsidRDefault="004D1A11" w:rsidP="004D1A11">
      <w:pPr>
        <w:spacing w:after="0"/>
        <w:jc w:val="both"/>
        <w:rPr>
          <w:rFonts w:ascii="Times New Roman" w:hAnsi="Times New Roman"/>
          <w:b/>
          <w:bCs/>
          <w:sz w:val="24"/>
          <w:szCs w:val="24"/>
        </w:rPr>
      </w:pPr>
      <w:r w:rsidRPr="005D6369">
        <w:rPr>
          <w:rFonts w:ascii="Times New Roman" w:hAnsi="Times New Roman"/>
          <w:b/>
          <w:bCs/>
          <w:sz w:val="24"/>
          <w:szCs w:val="24"/>
        </w:rPr>
        <w:t>Premessa</w:t>
      </w:r>
    </w:p>
    <w:p w14:paraId="1F3778E5" w14:textId="77777777" w:rsidR="00DA6353" w:rsidRPr="005D6369" w:rsidRDefault="00DA6353" w:rsidP="004D1A11">
      <w:pPr>
        <w:spacing w:after="0"/>
        <w:jc w:val="both"/>
        <w:rPr>
          <w:rFonts w:ascii="Times New Roman" w:hAnsi="Times New Roman"/>
          <w:b/>
          <w:bCs/>
          <w:sz w:val="24"/>
          <w:szCs w:val="24"/>
        </w:rPr>
      </w:pPr>
    </w:p>
    <w:p w14:paraId="232CC7A9" w14:textId="681CBDAB"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Il</w:t>
      </w:r>
      <w:r w:rsidRPr="005D6369">
        <w:rPr>
          <w:rFonts w:ascii="Times New Roman" w:hAnsi="Times New Roman"/>
          <w:spacing w:val="1"/>
          <w:sz w:val="24"/>
          <w:szCs w:val="24"/>
        </w:rPr>
        <w:t xml:space="preserve"> </w:t>
      </w:r>
      <w:r w:rsidRPr="005D6369">
        <w:rPr>
          <w:rFonts w:ascii="Times New Roman" w:hAnsi="Times New Roman"/>
          <w:sz w:val="24"/>
          <w:szCs w:val="24"/>
        </w:rPr>
        <w:t>Consiglio</w:t>
      </w:r>
      <w:r w:rsidRPr="005D6369">
        <w:rPr>
          <w:rFonts w:ascii="Times New Roman" w:hAnsi="Times New Roman"/>
          <w:spacing w:val="1"/>
          <w:sz w:val="24"/>
          <w:szCs w:val="24"/>
        </w:rPr>
        <w:t xml:space="preserve"> </w:t>
      </w:r>
      <w:r w:rsidRPr="005D6369">
        <w:rPr>
          <w:rFonts w:ascii="Times New Roman" w:hAnsi="Times New Roman"/>
          <w:sz w:val="24"/>
          <w:szCs w:val="24"/>
        </w:rPr>
        <w:t>nazionale</w:t>
      </w:r>
      <w:r w:rsidRPr="005D6369">
        <w:rPr>
          <w:rFonts w:ascii="Times New Roman" w:hAnsi="Times New Roman"/>
          <w:spacing w:val="1"/>
          <w:sz w:val="24"/>
          <w:szCs w:val="24"/>
        </w:rPr>
        <w:t xml:space="preserve"> </w:t>
      </w:r>
      <w:r w:rsidRPr="005D6369">
        <w:rPr>
          <w:rFonts w:ascii="Times New Roman" w:hAnsi="Times New Roman"/>
          <w:sz w:val="24"/>
          <w:szCs w:val="24"/>
        </w:rPr>
        <w:t>dell’Ordine</w:t>
      </w:r>
      <w:r w:rsidRPr="005D6369">
        <w:rPr>
          <w:rFonts w:ascii="Times New Roman" w:hAnsi="Times New Roman"/>
          <w:spacing w:val="1"/>
          <w:sz w:val="24"/>
          <w:szCs w:val="24"/>
        </w:rPr>
        <w:t xml:space="preserve"> </w:t>
      </w:r>
      <w:r w:rsidRPr="005D6369">
        <w:rPr>
          <w:rFonts w:ascii="Times New Roman" w:hAnsi="Times New Roman"/>
          <w:sz w:val="24"/>
          <w:szCs w:val="24"/>
        </w:rPr>
        <w:t>degli</w:t>
      </w:r>
      <w:r w:rsidRPr="005D6369">
        <w:rPr>
          <w:rFonts w:ascii="Times New Roman" w:hAnsi="Times New Roman"/>
          <w:spacing w:val="1"/>
          <w:sz w:val="24"/>
          <w:szCs w:val="24"/>
        </w:rPr>
        <w:t xml:space="preserve"> </w:t>
      </w:r>
      <w:r w:rsidR="002059C8">
        <w:rPr>
          <w:rFonts w:ascii="Times New Roman" w:hAnsi="Times New Roman"/>
          <w:sz w:val="24"/>
          <w:szCs w:val="24"/>
        </w:rPr>
        <w:t>a</w:t>
      </w:r>
      <w:r w:rsidRPr="005D6369">
        <w:rPr>
          <w:rFonts w:ascii="Times New Roman" w:hAnsi="Times New Roman"/>
          <w:sz w:val="24"/>
          <w:szCs w:val="24"/>
        </w:rPr>
        <w:t>ssistenti</w:t>
      </w:r>
      <w:r w:rsidRPr="005D6369">
        <w:rPr>
          <w:rFonts w:ascii="Times New Roman" w:hAnsi="Times New Roman"/>
          <w:spacing w:val="1"/>
          <w:sz w:val="24"/>
          <w:szCs w:val="24"/>
        </w:rPr>
        <w:t xml:space="preserve"> </w:t>
      </w:r>
      <w:r w:rsidR="002059C8">
        <w:rPr>
          <w:rFonts w:ascii="Times New Roman" w:hAnsi="Times New Roman"/>
          <w:sz w:val="24"/>
          <w:szCs w:val="24"/>
        </w:rPr>
        <w:t>s</w:t>
      </w:r>
      <w:r w:rsidRPr="005D6369">
        <w:rPr>
          <w:rFonts w:ascii="Times New Roman" w:hAnsi="Times New Roman"/>
          <w:sz w:val="24"/>
          <w:szCs w:val="24"/>
        </w:rPr>
        <w:t>ociali</w:t>
      </w:r>
      <w:r w:rsidRPr="005D6369">
        <w:rPr>
          <w:rFonts w:ascii="Times New Roman" w:hAnsi="Times New Roman"/>
          <w:spacing w:val="1"/>
          <w:sz w:val="24"/>
          <w:szCs w:val="24"/>
        </w:rPr>
        <w:t xml:space="preserve"> </w:t>
      </w:r>
      <w:r w:rsidRPr="005D6369">
        <w:rPr>
          <w:rFonts w:ascii="Times New Roman" w:hAnsi="Times New Roman"/>
          <w:sz w:val="24"/>
          <w:szCs w:val="24"/>
        </w:rPr>
        <w:t>rappresenta</w:t>
      </w:r>
      <w:r w:rsidRPr="005D6369">
        <w:rPr>
          <w:rFonts w:ascii="Times New Roman" w:hAnsi="Times New Roman"/>
          <w:spacing w:val="1"/>
          <w:sz w:val="24"/>
          <w:szCs w:val="24"/>
        </w:rPr>
        <w:t xml:space="preserve"> </w:t>
      </w:r>
      <w:r w:rsidRPr="005D6369">
        <w:rPr>
          <w:rFonts w:ascii="Times New Roman" w:hAnsi="Times New Roman"/>
          <w:sz w:val="24"/>
          <w:szCs w:val="24"/>
        </w:rPr>
        <w:t>oltre 46 mila</w:t>
      </w:r>
      <w:r w:rsidRPr="005D6369">
        <w:rPr>
          <w:rFonts w:ascii="Times New Roman" w:hAnsi="Times New Roman"/>
          <w:spacing w:val="1"/>
          <w:sz w:val="24"/>
          <w:szCs w:val="24"/>
        </w:rPr>
        <w:t xml:space="preserve"> </w:t>
      </w:r>
      <w:r w:rsidRPr="005D6369">
        <w:rPr>
          <w:rFonts w:ascii="Times New Roman" w:hAnsi="Times New Roman"/>
          <w:sz w:val="24"/>
          <w:szCs w:val="24"/>
        </w:rPr>
        <w:t>professionisti</w:t>
      </w:r>
      <w:r w:rsidRPr="005D6369">
        <w:rPr>
          <w:rFonts w:ascii="Times New Roman" w:hAnsi="Times New Roman"/>
          <w:spacing w:val="1"/>
          <w:sz w:val="24"/>
          <w:szCs w:val="24"/>
        </w:rPr>
        <w:t xml:space="preserve"> </w:t>
      </w:r>
      <w:r w:rsidRPr="005D6369">
        <w:rPr>
          <w:rFonts w:ascii="Times New Roman" w:hAnsi="Times New Roman"/>
          <w:sz w:val="24"/>
          <w:szCs w:val="24"/>
        </w:rPr>
        <w:t>che</w:t>
      </w:r>
      <w:r w:rsidRPr="005D6369">
        <w:rPr>
          <w:rFonts w:ascii="Times New Roman" w:hAnsi="Times New Roman"/>
          <w:spacing w:val="1"/>
          <w:sz w:val="24"/>
          <w:szCs w:val="24"/>
        </w:rPr>
        <w:t xml:space="preserve"> </w:t>
      </w:r>
      <w:r w:rsidRPr="005D6369">
        <w:rPr>
          <w:rFonts w:ascii="Times New Roman" w:hAnsi="Times New Roman"/>
          <w:sz w:val="24"/>
          <w:szCs w:val="24"/>
        </w:rPr>
        <w:t>quotidianamente</w:t>
      </w:r>
      <w:r w:rsidRPr="005D6369">
        <w:rPr>
          <w:rFonts w:ascii="Times New Roman" w:hAnsi="Times New Roman"/>
          <w:spacing w:val="1"/>
          <w:sz w:val="24"/>
          <w:szCs w:val="24"/>
        </w:rPr>
        <w:t xml:space="preserve"> </w:t>
      </w:r>
      <w:r w:rsidRPr="005D6369">
        <w:rPr>
          <w:rFonts w:ascii="Times New Roman" w:hAnsi="Times New Roman"/>
          <w:sz w:val="24"/>
          <w:szCs w:val="24"/>
        </w:rPr>
        <w:t>si</w:t>
      </w:r>
      <w:r w:rsidRPr="005D6369">
        <w:rPr>
          <w:rFonts w:ascii="Times New Roman" w:hAnsi="Times New Roman"/>
          <w:spacing w:val="1"/>
          <w:sz w:val="24"/>
          <w:szCs w:val="24"/>
        </w:rPr>
        <w:t xml:space="preserve"> </w:t>
      </w:r>
      <w:r w:rsidRPr="005D6369">
        <w:rPr>
          <w:rFonts w:ascii="Times New Roman" w:hAnsi="Times New Roman"/>
          <w:sz w:val="24"/>
          <w:szCs w:val="24"/>
        </w:rPr>
        <w:t>confrontano</w:t>
      </w:r>
      <w:r w:rsidRPr="005D6369">
        <w:rPr>
          <w:rFonts w:ascii="Times New Roman" w:hAnsi="Times New Roman"/>
          <w:spacing w:val="1"/>
          <w:sz w:val="24"/>
          <w:szCs w:val="24"/>
        </w:rPr>
        <w:t xml:space="preserve"> </w:t>
      </w:r>
      <w:r w:rsidRPr="005D6369">
        <w:rPr>
          <w:rFonts w:ascii="Times New Roman" w:hAnsi="Times New Roman"/>
          <w:sz w:val="24"/>
          <w:szCs w:val="24"/>
        </w:rPr>
        <w:t>con</w:t>
      </w:r>
      <w:r w:rsidRPr="005D6369">
        <w:rPr>
          <w:rFonts w:ascii="Times New Roman" w:hAnsi="Times New Roman"/>
          <w:spacing w:val="1"/>
          <w:sz w:val="24"/>
          <w:szCs w:val="24"/>
        </w:rPr>
        <w:t xml:space="preserve"> sempre </w:t>
      </w:r>
      <w:r w:rsidRPr="005D6369">
        <w:rPr>
          <w:rFonts w:ascii="Times New Roman" w:hAnsi="Times New Roman"/>
          <w:sz w:val="24"/>
          <w:szCs w:val="24"/>
        </w:rPr>
        <w:t>più</w:t>
      </w:r>
      <w:r w:rsidRPr="005D6369">
        <w:rPr>
          <w:rFonts w:ascii="Times New Roman" w:hAnsi="Times New Roman"/>
          <w:spacing w:val="1"/>
          <w:sz w:val="24"/>
          <w:szCs w:val="24"/>
        </w:rPr>
        <w:t xml:space="preserve"> complesse </w:t>
      </w:r>
      <w:r w:rsidRPr="005D6369">
        <w:rPr>
          <w:rFonts w:ascii="Times New Roman" w:hAnsi="Times New Roman"/>
          <w:sz w:val="24"/>
          <w:szCs w:val="24"/>
        </w:rPr>
        <w:t>situazioni</w:t>
      </w:r>
      <w:r w:rsidRPr="005D6369">
        <w:rPr>
          <w:rFonts w:ascii="Times New Roman" w:hAnsi="Times New Roman"/>
          <w:spacing w:val="1"/>
          <w:sz w:val="24"/>
          <w:szCs w:val="24"/>
        </w:rPr>
        <w:t xml:space="preserve"> </w:t>
      </w:r>
      <w:r w:rsidRPr="005D6369">
        <w:rPr>
          <w:rFonts w:ascii="Times New Roman" w:hAnsi="Times New Roman"/>
          <w:sz w:val="24"/>
          <w:szCs w:val="24"/>
        </w:rPr>
        <w:t>di</w:t>
      </w:r>
      <w:r w:rsidRPr="005D6369">
        <w:rPr>
          <w:rFonts w:ascii="Times New Roman" w:hAnsi="Times New Roman"/>
          <w:spacing w:val="1"/>
          <w:sz w:val="24"/>
          <w:szCs w:val="24"/>
        </w:rPr>
        <w:t xml:space="preserve"> </w:t>
      </w:r>
      <w:r w:rsidRPr="005D6369">
        <w:rPr>
          <w:rFonts w:ascii="Times New Roman" w:hAnsi="Times New Roman"/>
          <w:sz w:val="24"/>
          <w:szCs w:val="24"/>
        </w:rPr>
        <w:t xml:space="preserve">fragilità e vulnerabilità: disabilità, cronicità, dipendenze, salute mentale, tutela dei minorenni </w:t>
      </w:r>
      <w:r w:rsidRPr="005D6369">
        <w:rPr>
          <w:rFonts w:ascii="Times New Roman" w:hAnsi="Times New Roman"/>
          <w:spacing w:val="-2"/>
          <w:sz w:val="24"/>
          <w:szCs w:val="24"/>
        </w:rPr>
        <w:t xml:space="preserve">e </w:t>
      </w:r>
      <w:r w:rsidRPr="005D6369">
        <w:rPr>
          <w:rFonts w:ascii="Times New Roman" w:hAnsi="Times New Roman"/>
          <w:sz w:val="24"/>
          <w:szCs w:val="24"/>
        </w:rPr>
        <w:t>supporto alle</w:t>
      </w:r>
      <w:r w:rsidRPr="005D6369">
        <w:rPr>
          <w:rFonts w:ascii="Times New Roman" w:hAnsi="Times New Roman"/>
          <w:spacing w:val="-1"/>
          <w:sz w:val="24"/>
          <w:szCs w:val="24"/>
        </w:rPr>
        <w:t xml:space="preserve"> </w:t>
      </w:r>
      <w:r w:rsidRPr="005D6369">
        <w:rPr>
          <w:rFonts w:ascii="Times New Roman" w:hAnsi="Times New Roman"/>
          <w:sz w:val="24"/>
          <w:szCs w:val="24"/>
        </w:rPr>
        <w:t>loro</w:t>
      </w:r>
      <w:r w:rsidRPr="005D6369">
        <w:rPr>
          <w:rFonts w:ascii="Times New Roman" w:hAnsi="Times New Roman"/>
          <w:spacing w:val="-2"/>
          <w:sz w:val="24"/>
          <w:szCs w:val="24"/>
        </w:rPr>
        <w:t xml:space="preserve"> </w:t>
      </w:r>
      <w:r w:rsidRPr="005D6369">
        <w:rPr>
          <w:rFonts w:ascii="Times New Roman" w:hAnsi="Times New Roman"/>
          <w:sz w:val="24"/>
          <w:szCs w:val="24"/>
        </w:rPr>
        <w:t>famiglie</w:t>
      </w:r>
      <w:r w:rsidRPr="005D6369">
        <w:rPr>
          <w:rFonts w:ascii="Times New Roman" w:hAnsi="Times New Roman"/>
          <w:spacing w:val="-1"/>
          <w:sz w:val="24"/>
          <w:szCs w:val="24"/>
        </w:rPr>
        <w:t xml:space="preserve"> </w:t>
      </w:r>
      <w:r w:rsidRPr="005D6369">
        <w:rPr>
          <w:rFonts w:ascii="Times New Roman" w:hAnsi="Times New Roman"/>
          <w:sz w:val="24"/>
          <w:szCs w:val="24"/>
        </w:rPr>
        <w:t>sino</w:t>
      </w:r>
      <w:r w:rsidRPr="005D6369">
        <w:rPr>
          <w:rFonts w:ascii="Times New Roman" w:hAnsi="Times New Roman"/>
          <w:spacing w:val="1"/>
          <w:sz w:val="24"/>
          <w:szCs w:val="24"/>
        </w:rPr>
        <w:t xml:space="preserve"> </w:t>
      </w:r>
      <w:r w:rsidRPr="005D6369">
        <w:rPr>
          <w:rFonts w:ascii="Times New Roman" w:hAnsi="Times New Roman"/>
          <w:sz w:val="24"/>
          <w:szCs w:val="24"/>
        </w:rPr>
        <w:t>alla devianza</w:t>
      </w:r>
      <w:r w:rsidRPr="005D6369">
        <w:rPr>
          <w:rFonts w:ascii="Times New Roman" w:hAnsi="Times New Roman"/>
          <w:spacing w:val="-1"/>
          <w:sz w:val="24"/>
          <w:szCs w:val="24"/>
        </w:rPr>
        <w:t xml:space="preserve"> </w:t>
      </w:r>
      <w:r w:rsidRPr="005D6369">
        <w:rPr>
          <w:rFonts w:ascii="Times New Roman" w:hAnsi="Times New Roman"/>
          <w:sz w:val="24"/>
          <w:szCs w:val="24"/>
        </w:rPr>
        <w:t>e</w:t>
      </w:r>
      <w:r w:rsidRPr="005D6369">
        <w:rPr>
          <w:rFonts w:ascii="Times New Roman" w:hAnsi="Times New Roman"/>
          <w:spacing w:val="-1"/>
          <w:sz w:val="24"/>
          <w:szCs w:val="24"/>
        </w:rPr>
        <w:t xml:space="preserve"> </w:t>
      </w:r>
      <w:r w:rsidRPr="005D6369">
        <w:rPr>
          <w:rFonts w:ascii="Times New Roman" w:hAnsi="Times New Roman"/>
          <w:sz w:val="24"/>
          <w:szCs w:val="24"/>
        </w:rPr>
        <w:t>alle povertà, non solo economiche ma anche culturali, educative e relazionali.</w:t>
      </w:r>
    </w:p>
    <w:p w14:paraId="07F45E2A" w14:textId="77777777"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La professione è esercitata sia in</w:t>
      </w:r>
      <w:r w:rsidRPr="005D6369">
        <w:rPr>
          <w:rFonts w:ascii="Times New Roman" w:hAnsi="Times New Roman"/>
          <w:spacing w:val="-2"/>
          <w:sz w:val="24"/>
          <w:szCs w:val="24"/>
        </w:rPr>
        <w:t xml:space="preserve"> </w:t>
      </w:r>
      <w:r w:rsidRPr="005D6369">
        <w:rPr>
          <w:rFonts w:ascii="Times New Roman" w:hAnsi="Times New Roman"/>
          <w:sz w:val="24"/>
          <w:szCs w:val="24"/>
        </w:rPr>
        <w:t>forma</w:t>
      </w:r>
      <w:r w:rsidRPr="005D6369">
        <w:rPr>
          <w:rFonts w:ascii="Times New Roman" w:hAnsi="Times New Roman"/>
          <w:spacing w:val="-3"/>
          <w:sz w:val="24"/>
          <w:szCs w:val="24"/>
        </w:rPr>
        <w:t xml:space="preserve"> </w:t>
      </w:r>
      <w:r w:rsidRPr="005D6369">
        <w:rPr>
          <w:rFonts w:ascii="Times New Roman" w:hAnsi="Times New Roman"/>
          <w:sz w:val="24"/>
          <w:szCs w:val="24"/>
        </w:rPr>
        <w:t>di</w:t>
      </w:r>
      <w:r w:rsidRPr="005D6369">
        <w:rPr>
          <w:rFonts w:ascii="Times New Roman" w:hAnsi="Times New Roman"/>
          <w:spacing w:val="-1"/>
          <w:sz w:val="24"/>
          <w:szCs w:val="24"/>
        </w:rPr>
        <w:t xml:space="preserve"> </w:t>
      </w:r>
      <w:r w:rsidRPr="005D6369">
        <w:rPr>
          <w:rFonts w:ascii="Times New Roman" w:hAnsi="Times New Roman"/>
          <w:sz w:val="24"/>
          <w:szCs w:val="24"/>
        </w:rPr>
        <w:t>lavoro</w:t>
      </w:r>
      <w:r w:rsidRPr="005D6369">
        <w:rPr>
          <w:rFonts w:ascii="Times New Roman" w:hAnsi="Times New Roman"/>
          <w:spacing w:val="-2"/>
          <w:sz w:val="24"/>
          <w:szCs w:val="24"/>
        </w:rPr>
        <w:t xml:space="preserve"> </w:t>
      </w:r>
      <w:r w:rsidRPr="005D6369">
        <w:rPr>
          <w:rFonts w:ascii="Times New Roman" w:hAnsi="Times New Roman"/>
          <w:sz w:val="24"/>
          <w:szCs w:val="24"/>
        </w:rPr>
        <w:t xml:space="preserve">dipendente </w:t>
      </w:r>
      <w:r w:rsidRPr="005D6369">
        <w:rPr>
          <w:rFonts w:ascii="Times New Roman" w:hAnsi="Times New Roman"/>
          <w:spacing w:val="-2"/>
          <w:sz w:val="24"/>
          <w:szCs w:val="24"/>
        </w:rPr>
        <w:t xml:space="preserve">sia in </w:t>
      </w:r>
      <w:r w:rsidRPr="005D6369">
        <w:rPr>
          <w:rFonts w:ascii="Times New Roman" w:hAnsi="Times New Roman"/>
          <w:sz w:val="24"/>
          <w:szCs w:val="24"/>
        </w:rPr>
        <w:t>libera</w:t>
      </w:r>
      <w:r w:rsidRPr="005D6369">
        <w:rPr>
          <w:rFonts w:ascii="Times New Roman" w:hAnsi="Times New Roman"/>
          <w:spacing w:val="-2"/>
          <w:sz w:val="24"/>
          <w:szCs w:val="24"/>
        </w:rPr>
        <w:t xml:space="preserve"> </w:t>
      </w:r>
      <w:r w:rsidRPr="005D6369">
        <w:rPr>
          <w:rFonts w:ascii="Times New Roman" w:hAnsi="Times New Roman"/>
          <w:sz w:val="24"/>
          <w:szCs w:val="24"/>
        </w:rPr>
        <w:t xml:space="preserve">professione, nell’intero e articolato sistema di servizi sanitari, sociosanitari e sociali – pubblici, di terzo settore e privati - come indicato nella tabella di seguito riportata. </w:t>
      </w:r>
    </w:p>
    <w:p w14:paraId="44CD1479" w14:textId="77777777"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Tutti i settori dove viene attualmente esercitata la professione hanno risentito degli</w:t>
      </w:r>
      <w:r w:rsidRPr="005D6369">
        <w:rPr>
          <w:rFonts w:ascii="Times New Roman" w:hAnsi="Times New Roman"/>
          <w:spacing w:val="1"/>
          <w:sz w:val="24"/>
          <w:szCs w:val="24"/>
        </w:rPr>
        <w:t xml:space="preserve"> </w:t>
      </w:r>
      <w:r w:rsidRPr="005D6369">
        <w:rPr>
          <w:rFonts w:ascii="Times New Roman" w:hAnsi="Times New Roman"/>
          <w:sz w:val="24"/>
          <w:szCs w:val="24"/>
        </w:rPr>
        <w:t>scarsi</w:t>
      </w:r>
      <w:r w:rsidRPr="005D6369">
        <w:rPr>
          <w:rFonts w:ascii="Times New Roman" w:hAnsi="Times New Roman"/>
          <w:spacing w:val="1"/>
          <w:sz w:val="24"/>
          <w:szCs w:val="24"/>
        </w:rPr>
        <w:t xml:space="preserve"> </w:t>
      </w:r>
      <w:r w:rsidRPr="005D6369">
        <w:rPr>
          <w:rFonts w:ascii="Times New Roman" w:hAnsi="Times New Roman"/>
          <w:sz w:val="24"/>
          <w:szCs w:val="24"/>
        </w:rPr>
        <w:t>investimenti e dei</w:t>
      </w:r>
      <w:r w:rsidRPr="005D6369">
        <w:rPr>
          <w:rFonts w:ascii="Times New Roman" w:hAnsi="Times New Roman"/>
          <w:spacing w:val="1"/>
          <w:sz w:val="24"/>
          <w:szCs w:val="24"/>
        </w:rPr>
        <w:t xml:space="preserve"> </w:t>
      </w:r>
      <w:r w:rsidRPr="005D6369">
        <w:rPr>
          <w:rFonts w:ascii="Times New Roman" w:hAnsi="Times New Roman"/>
          <w:sz w:val="24"/>
          <w:szCs w:val="24"/>
        </w:rPr>
        <w:t>tagli</w:t>
      </w:r>
      <w:r w:rsidRPr="005D6369">
        <w:rPr>
          <w:rFonts w:ascii="Times New Roman" w:hAnsi="Times New Roman"/>
          <w:spacing w:val="1"/>
          <w:sz w:val="24"/>
          <w:szCs w:val="24"/>
        </w:rPr>
        <w:t xml:space="preserve"> </w:t>
      </w:r>
      <w:r w:rsidRPr="005D6369">
        <w:rPr>
          <w:rFonts w:ascii="Times New Roman" w:hAnsi="Times New Roman"/>
          <w:spacing w:val="-1"/>
          <w:sz w:val="24"/>
          <w:szCs w:val="24"/>
        </w:rPr>
        <w:t xml:space="preserve">operati </w:t>
      </w:r>
      <w:r w:rsidRPr="005D6369">
        <w:rPr>
          <w:rFonts w:ascii="Times New Roman" w:hAnsi="Times New Roman"/>
          <w:sz w:val="24"/>
          <w:szCs w:val="24"/>
        </w:rPr>
        <w:t>negli ultimi decenni anche se negli ultimi anni si evidenziano sensibili segnali di una inversione di tendenza.</w:t>
      </w:r>
    </w:p>
    <w:p w14:paraId="0A974E09" w14:textId="5B810ACE"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È fondamento deontologico degli assistenti sociali ritenere che il miglioramento di una comunità si ottiene anche occupandosi del benessere delle persone fragili e vulnerabili del paese, promuovendo azioni preventive per interrompere l</w:t>
      </w:r>
      <w:r w:rsidR="00F766A9" w:rsidRPr="005D6369">
        <w:rPr>
          <w:rFonts w:ascii="Times New Roman" w:hAnsi="Times New Roman"/>
          <w:sz w:val="24"/>
          <w:szCs w:val="24"/>
        </w:rPr>
        <w:t xml:space="preserve">e </w:t>
      </w:r>
      <w:r w:rsidRPr="005D6369">
        <w:rPr>
          <w:rFonts w:ascii="Times New Roman" w:hAnsi="Times New Roman"/>
          <w:sz w:val="24"/>
          <w:szCs w:val="24"/>
        </w:rPr>
        <w:t>trasmission</w:t>
      </w:r>
      <w:r w:rsidR="00F766A9" w:rsidRPr="005D6369">
        <w:rPr>
          <w:rFonts w:ascii="Times New Roman" w:hAnsi="Times New Roman"/>
          <w:sz w:val="24"/>
          <w:szCs w:val="24"/>
        </w:rPr>
        <w:t xml:space="preserve">i </w:t>
      </w:r>
      <w:r w:rsidRPr="005D6369">
        <w:rPr>
          <w:rFonts w:ascii="Times New Roman" w:hAnsi="Times New Roman"/>
          <w:sz w:val="24"/>
          <w:szCs w:val="24"/>
        </w:rPr>
        <w:t>intergenerazional</w:t>
      </w:r>
      <w:r w:rsidR="00F766A9" w:rsidRPr="005D6369">
        <w:rPr>
          <w:rFonts w:ascii="Times New Roman" w:hAnsi="Times New Roman"/>
          <w:sz w:val="24"/>
          <w:szCs w:val="24"/>
        </w:rPr>
        <w:t>i</w:t>
      </w:r>
      <w:r w:rsidR="00A8000A" w:rsidRPr="005D6369">
        <w:rPr>
          <w:rFonts w:ascii="Times New Roman" w:hAnsi="Times New Roman"/>
          <w:sz w:val="24"/>
          <w:szCs w:val="24"/>
        </w:rPr>
        <w:t xml:space="preserve"> </w:t>
      </w:r>
      <w:r w:rsidR="00F766A9" w:rsidRPr="005D6369">
        <w:rPr>
          <w:rFonts w:ascii="Times New Roman" w:hAnsi="Times New Roman"/>
          <w:sz w:val="24"/>
          <w:szCs w:val="24"/>
        </w:rPr>
        <w:t>sfavorevoli</w:t>
      </w:r>
      <w:r w:rsidR="00A8000A" w:rsidRPr="005D6369">
        <w:rPr>
          <w:rFonts w:ascii="Times New Roman" w:hAnsi="Times New Roman"/>
          <w:sz w:val="24"/>
          <w:szCs w:val="24"/>
        </w:rPr>
        <w:t xml:space="preserve">. </w:t>
      </w:r>
    </w:p>
    <w:p w14:paraId="69996E35" w14:textId="77777777" w:rsidR="004D1A11" w:rsidRPr="005D6369" w:rsidRDefault="004D1A11" w:rsidP="004D1A11">
      <w:pPr>
        <w:spacing w:after="0"/>
        <w:jc w:val="both"/>
        <w:rPr>
          <w:rFonts w:ascii="Times New Roman" w:hAnsi="Times New Roman"/>
          <w:sz w:val="24"/>
          <w:szCs w:val="24"/>
        </w:rPr>
      </w:pPr>
    </w:p>
    <w:tbl>
      <w:tblPr>
        <w:tblW w:w="0" w:type="auto"/>
        <w:tblInd w:w="2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960"/>
      </w:tblGrid>
      <w:tr w:rsidR="004D1A11" w:rsidRPr="00066984" w14:paraId="0B5A505B" w14:textId="77777777" w:rsidTr="00057585">
        <w:trPr>
          <w:trHeight w:val="292"/>
        </w:trPr>
        <w:tc>
          <w:tcPr>
            <w:tcW w:w="3432" w:type="dxa"/>
            <w:shd w:val="clear" w:color="auto" w:fill="4471C4"/>
          </w:tcPr>
          <w:p w14:paraId="3E25D746"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Settore</w:t>
            </w:r>
          </w:p>
        </w:tc>
        <w:tc>
          <w:tcPr>
            <w:tcW w:w="960" w:type="dxa"/>
            <w:shd w:val="clear" w:color="auto" w:fill="4471C4"/>
          </w:tcPr>
          <w:p w14:paraId="4CC0611C"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Totale</w:t>
            </w:r>
          </w:p>
        </w:tc>
      </w:tr>
      <w:tr w:rsidR="004D1A11" w:rsidRPr="00066984" w14:paraId="2CAAB488" w14:textId="77777777" w:rsidTr="00057585">
        <w:trPr>
          <w:trHeight w:val="294"/>
        </w:trPr>
        <w:tc>
          <w:tcPr>
            <w:tcW w:w="3432" w:type="dxa"/>
          </w:tcPr>
          <w:p w14:paraId="22C97D17"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Enti</w:t>
            </w:r>
            <w:r w:rsidRPr="00066984">
              <w:rPr>
                <w:rFonts w:ascii="Times New Roman" w:hAnsi="Times New Roman"/>
                <w:spacing w:val="1"/>
                <w:sz w:val="24"/>
                <w:szCs w:val="24"/>
              </w:rPr>
              <w:t xml:space="preserve"> </w:t>
            </w:r>
            <w:r w:rsidRPr="00066984">
              <w:rPr>
                <w:rFonts w:ascii="Times New Roman" w:hAnsi="Times New Roman"/>
                <w:sz w:val="24"/>
                <w:szCs w:val="24"/>
              </w:rPr>
              <w:t>locali</w:t>
            </w:r>
          </w:p>
        </w:tc>
        <w:tc>
          <w:tcPr>
            <w:tcW w:w="960" w:type="dxa"/>
          </w:tcPr>
          <w:p w14:paraId="26D0A084"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12004</w:t>
            </w:r>
          </w:p>
        </w:tc>
      </w:tr>
      <w:tr w:rsidR="004D1A11" w:rsidRPr="00066984" w14:paraId="137728AE" w14:textId="77777777" w:rsidTr="00057585">
        <w:trPr>
          <w:trHeight w:val="292"/>
        </w:trPr>
        <w:tc>
          <w:tcPr>
            <w:tcW w:w="3432" w:type="dxa"/>
          </w:tcPr>
          <w:p w14:paraId="2BDC914F"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Terzo</w:t>
            </w:r>
            <w:r w:rsidRPr="00066984">
              <w:rPr>
                <w:rFonts w:ascii="Times New Roman" w:hAnsi="Times New Roman"/>
                <w:spacing w:val="-3"/>
                <w:sz w:val="24"/>
                <w:szCs w:val="24"/>
              </w:rPr>
              <w:t xml:space="preserve"> </w:t>
            </w:r>
            <w:r w:rsidRPr="00066984">
              <w:rPr>
                <w:rFonts w:ascii="Times New Roman" w:hAnsi="Times New Roman"/>
                <w:sz w:val="24"/>
                <w:szCs w:val="24"/>
              </w:rPr>
              <w:t>settore</w:t>
            </w:r>
          </w:p>
        </w:tc>
        <w:tc>
          <w:tcPr>
            <w:tcW w:w="960" w:type="dxa"/>
          </w:tcPr>
          <w:p w14:paraId="47BF5D9D"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10463</w:t>
            </w:r>
          </w:p>
        </w:tc>
      </w:tr>
      <w:tr w:rsidR="004D1A11" w:rsidRPr="00066984" w14:paraId="1F1309BC" w14:textId="77777777" w:rsidTr="00057585">
        <w:trPr>
          <w:trHeight w:val="292"/>
        </w:trPr>
        <w:tc>
          <w:tcPr>
            <w:tcW w:w="3432" w:type="dxa"/>
          </w:tcPr>
          <w:p w14:paraId="5D604A1D"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Sanità</w:t>
            </w:r>
          </w:p>
        </w:tc>
        <w:tc>
          <w:tcPr>
            <w:tcW w:w="960" w:type="dxa"/>
          </w:tcPr>
          <w:p w14:paraId="52082F7F"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6451</w:t>
            </w:r>
          </w:p>
        </w:tc>
      </w:tr>
      <w:tr w:rsidR="004D1A11" w:rsidRPr="00066984" w14:paraId="74901CA5" w14:textId="77777777" w:rsidTr="00057585">
        <w:trPr>
          <w:trHeight w:val="292"/>
        </w:trPr>
        <w:tc>
          <w:tcPr>
            <w:tcW w:w="3432" w:type="dxa"/>
          </w:tcPr>
          <w:p w14:paraId="386928AB"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Ministero</w:t>
            </w:r>
            <w:r w:rsidRPr="00066984">
              <w:rPr>
                <w:rFonts w:ascii="Times New Roman" w:hAnsi="Times New Roman"/>
                <w:spacing w:val="-3"/>
                <w:sz w:val="24"/>
                <w:szCs w:val="24"/>
              </w:rPr>
              <w:t xml:space="preserve"> </w:t>
            </w:r>
            <w:r w:rsidRPr="00066984">
              <w:rPr>
                <w:rFonts w:ascii="Times New Roman" w:hAnsi="Times New Roman"/>
                <w:sz w:val="24"/>
                <w:szCs w:val="24"/>
              </w:rPr>
              <w:t>Giustizia</w:t>
            </w:r>
          </w:p>
        </w:tc>
        <w:tc>
          <w:tcPr>
            <w:tcW w:w="960" w:type="dxa"/>
          </w:tcPr>
          <w:p w14:paraId="354A0AE1"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1489</w:t>
            </w:r>
          </w:p>
        </w:tc>
      </w:tr>
      <w:tr w:rsidR="004D1A11" w:rsidRPr="00066984" w14:paraId="470DFF72" w14:textId="77777777" w:rsidTr="00057585">
        <w:trPr>
          <w:trHeight w:val="294"/>
        </w:trPr>
        <w:tc>
          <w:tcPr>
            <w:tcW w:w="3432" w:type="dxa"/>
          </w:tcPr>
          <w:p w14:paraId="57A7EE03"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Libera</w:t>
            </w:r>
            <w:r w:rsidRPr="00066984">
              <w:rPr>
                <w:rFonts w:ascii="Times New Roman" w:hAnsi="Times New Roman"/>
                <w:spacing w:val="-4"/>
                <w:sz w:val="24"/>
                <w:szCs w:val="24"/>
              </w:rPr>
              <w:t xml:space="preserve"> </w:t>
            </w:r>
            <w:r w:rsidRPr="00066984">
              <w:rPr>
                <w:rFonts w:ascii="Times New Roman" w:hAnsi="Times New Roman"/>
                <w:sz w:val="24"/>
                <w:szCs w:val="24"/>
              </w:rPr>
              <w:t>professione</w:t>
            </w:r>
          </w:p>
        </w:tc>
        <w:tc>
          <w:tcPr>
            <w:tcW w:w="960" w:type="dxa"/>
          </w:tcPr>
          <w:p w14:paraId="6062BD88"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1438</w:t>
            </w:r>
          </w:p>
        </w:tc>
      </w:tr>
      <w:tr w:rsidR="004D1A11" w:rsidRPr="00066984" w14:paraId="54E6A26F" w14:textId="77777777" w:rsidTr="00057585">
        <w:trPr>
          <w:trHeight w:val="292"/>
        </w:trPr>
        <w:tc>
          <w:tcPr>
            <w:tcW w:w="3432" w:type="dxa"/>
          </w:tcPr>
          <w:p w14:paraId="7F0D879C"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Ipab/</w:t>
            </w:r>
            <w:proofErr w:type="spellStart"/>
            <w:r w:rsidRPr="00066984">
              <w:rPr>
                <w:rFonts w:ascii="Times New Roman" w:hAnsi="Times New Roman"/>
                <w:sz w:val="24"/>
                <w:szCs w:val="24"/>
              </w:rPr>
              <w:t>Apsp</w:t>
            </w:r>
            <w:proofErr w:type="spellEnd"/>
          </w:p>
        </w:tc>
        <w:tc>
          <w:tcPr>
            <w:tcW w:w="960" w:type="dxa"/>
          </w:tcPr>
          <w:p w14:paraId="45186BA6"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245</w:t>
            </w:r>
          </w:p>
        </w:tc>
      </w:tr>
      <w:tr w:rsidR="004D1A11" w:rsidRPr="00066984" w14:paraId="34C8FA78" w14:textId="77777777" w:rsidTr="00057585">
        <w:trPr>
          <w:trHeight w:val="293"/>
        </w:trPr>
        <w:tc>
          <w:tcPr>
            <w:tcW w:w="3432" w:type="dxa"/>
          </w:tcPr>
          <w:p w14:paraId="2EF26214"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Altri</w:t>
            </w:r>
            <w:r w:rsidRPr="00066984">
              <w:rPr>
                <w:rFonts w:ascii="Times New Roman" w:hAnsi="Times New Roman"/>
                <w:spacing w:val="-2"/>
                <w:sz w:val="24"/>
                <w:szCs w:val="24"/>
              </w:rPr>
              <w:t xml:space="preserve"> </w:t>
            </w:r>
            <w:r w:rsidRPr="00066984">
              <w:rPr>
                <w:rFonts w:ascii="Times New Roman" w:hAnsi="Times New Roman"/>
                <w:sz w:val="24"/>
                <w:szCs w:val="24"/>
              </w:rPr>
              <w:t>ministeri</w:t>
            </w:r>
            <w:r w:rsidRPr="00066984">
              <w:rPr>
                <w:rFonts w:ascii="Times New Roman" w:hAnsi="Times New Roman"/>
                <w:spacing w:val="-1"/>
                <w:sz w:val="24"/>
                <w:szCs w:val="24"/>
              </w:rPr>
              <w:t xml:space="preserve"> </w:t>
            </w:r>
            <w:r w:rsidRPr="00066984">
              <w:rPr>
                <w:rFonts w:ascii="Times New Roman" w:hAnsi="Times New Roman"/>
                <w:sz w:val="24"/>
                <w:szCs w:val="24"/>
              </w:rPr>
              <w:t>e</w:t>
            </w:r>
            <w:r w:rsidRPr="00066984">
              <w:rPr>
                <w:rFonts w:ascii="Times New Roman" w:hAnsi="Times New Roman"/>
                <w:spacing w:val="-2"/>
                <w:sz w:val="24"/>
                <w:szCs w:val="24"/>
              </w:rPr>
              <w:t xml:space="preserve"> </w:t>
            </w:r>
            <w:r w:rsidRPr="00066984">
              <w:rPr>
                <w:rFonts w:ascii="Times New Roman" w:hAnsi="Times New Roman"/>
                <w:sz w:val="24"/>
                <w:szCs w:val="24"/>
              </w:rPr>
              <w:t>istituti</w:t>
            </w:r>
            <w:r w:rsidRPr="00066984">
              <w:rPr>
                <w:rFonts w:ascii="Times New Roman" w:hAnsi="Times New Roman"/>
                <w:spacing w:val="-1"/>
                <w:sz w:val="24"/>
                <w:szCs w:val="24"/>
              </w:rPr>
              <w:t xml:space="preserve"> </w:t>
            </w:r>
            <w:r w:rsidRPr="00066984">
              <w:rPr>
                <w:rFonts w:ascii="Times New Roman" w:hAnsi="Times New Roman"/>
                <w:sz w:val="24"/>
                <w:szCs w:val="24"/>
              </w:rPr>
              <w:t>nazionali</w:t>
            </w:r>
          </w:p>
        </w:tc>
        <w:tc>
          <w:tcPr>
            <w:tcW w:w="960" w:type="dxa"/>
          </w:tcPr>
          <w:p w14:paraId="23A9665E"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331</w:t>
            </w:r>
          </w:p>
        </w:tc>
      </w:tr>
      <w:tr w:rsidR="004D1A11" w:rsidRPr="00066984" w14:paraId="7D0C2002" w14:textId="77777777" w:rsidTr="00057585">
        <w:trPr>
          <w:trHeight w:val="292"/>
        </w:trPr>
        <w:tc>
          <w:tcPr>
            <w:tcW w:w="3432" w:type="dxa"/>
          </w:tcPr>
          <w:p w14:paraId="1D3D8AAA"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Altro</w:t>
            </w:r>
            <w:r w:rsidRPr="00066984">
              <w:rPr>
                <w:rFonts w:ascii="Times New Roman" w:hAnsi="Times New Roman"/>
                <w:spacing w:val="-3"/>
                <w:sz w:val="24"/>
                <w:szCs w:val="24"/>
              </w:rPr>
              <w:t xml:space="preserve"> </w:t>
            </w:r>
            <w:r w:rsidRPr="00066984">
              <w:rPr>
                <w:rFonts w:ascii="Times New Roman" w:hAnsi="Times New Roman"/>
                <w:sz w:val="24"/>
                <w:szCs w:val="24"/>
              </w:rPr>
              <w:t>o</w:t>
            </w:r>
            <w:r w:rsidRPr="00066984">
              <w:rPr>
                <w:rFonts w:ascii="Times New Roman" w:hAnsi="Times New Roman"/>
                <w:spacing w:val="-1"/>
                <w:sz w:val="24"/>
                <w:szCs w:val="24"/>
              </w:rPr>
              <w:t xml:space="preserve"> </w:t>
            </w:r>
            <w:r w:rsidRPr="00066984">
              <w:rPr>
                <w:rFonts w:ascii="Times New Roman" w:hAnsi="Times New Roman"/>
                <w:sz w:val="24"/>
                <w:szCs w:val="24"/>
              </w:rPr>
              <w:t>non</w:t>
            </w:r>
            <w:r w:rsidRPr="00066984">
              <w:rPr>
                <w:rFonts w:ascii="Times New Roman" w:hAnsi="Times New Roman"/>
                <w:spacing w:val="-1"/>
                <w:sz w:val="24"/>
                <w:szCs w:val="24"/>
              </w:rPr>
              <w:t xml:space="preserve"> </w:t>
            </w:r>
            <w:r w:rsidRPr="00066984">
              <w:rPr>
                <w:rFonts w:ascii="Times New Roman" w:hAnsi="Times New Roman"/>
                <w:sz w:val="24"/>
                <w:szCs w:val="24"/>
              </w:rPr>
              <w:t>dichiarato</w:t>
            </w:r>
          </w:p>
        </w:tc>
        <w:tc>
          <w:tcPr>
            <w:tcW w:w="960" w:type="dxa"/>
          </w:tcPr>
          <w:p w14:paraId="5CFD50A8"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5963</w:t>
            </w:r>
          </w:p>
        </w:tc>
      </w:tr>
      <w:tr w:rsidR="004D1A11" w:rsidRPr="00066984" w14:paraId="19731EB2" w14:textId="77777777" w:rsidTr="00057585">
        <w:trPr>
          <w:trHeight w:val="294"/>
        </w:trPr>
        <w:tc>
          <w:tcPr>
            <w:tcW w:w="3432" w:type="dxa"/>
          </w:tcPr>
          <w:p w14:paraId="5534EAE8"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Inoccupato</w:t>
            </w:r>
            <w:r w:rsidRPr="00066984">
              <w:rPr>
                <w:rFonts w:ascii="Times New Roman" w:hAnsi="Times New Roman"/>
                <w:spacing w:val="-1"/>
                <w:sz w:val="24"/>
                <w:szCs w:val="24"/>
              </w:rPr>
              <w:t xml:space="preserve"> </w:t>
            </w:r>
            <w:r w:rsidRPr="00066984">
              <w:rPr>
                <w:rFonts w:ascii="Times New Roman" w:hAnsi="Times New Roman"/>
                <w:sz w:val="24"/>
                <w:szCs w:val="24"/>
              </w:rPr>
              <w:t>o</w:t>
            </w:r>
            <w:r w:rsidRPr="00066984">
              <w:rPr>
                <w:rFonts w:ascii="Times New Roman" w:hAnsi="Times New Roman"/>
                <w:spacing w:val="-1"/>
                <w:sz w:val="24"/>
                <w:szCs w:val="24"/>
              </w:rPr>
              <w:t xml:space="preserve"> </w:t>
            </w:r>
            <w:r w:rsidRPr="00066984">
              <w:rPr>
                <w:rFonts w:ascii="Times New Roman" w:hAnsi="Times New Roman"/>
                <w:sz w:val="24"/>
                <w:szCs w:val="24"/>
              </w:rPr>
              <w:t>pensionato</w:t>
            </w:r>
          </w:p>
        </w:tc>
        <w:tc>
          <w:tcPr>
            <w:tcW w:w="960" w:type="dxa"/>
          </w:tcPr>
          <w:p w14:paraId="6A249B9F"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7088</w:t>
            </w:r>
          </w:p>
        </w:tc>
      </w:tr>
      <w:tr w:rsidR="004D1A11" w:rsidRPr="00066984" w14:paraId="725506DD" w14:textId="77777777" w:rsidTr="00057585">
        <w:trPr>
          <w:trHeight w:val="294"/>
        </w:trPr>
        <w:tc>
          <w:tcPr>
            <w:tcW w:w="3432" w:type="dxa"/>
          </w:tcPr>
          <w:p w14:paraId="706D56C5"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Inps</w:t>
            </w:r>
          </w:p>
        </w:tc>
        <w:tc>
          <w:tcPr>
            <w:tcW w:w="960" w:type="dxa"/>
          </w:tcPr>
          <w:p w14:paraId="2DA6C80B"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45</w:t>
            </w:r>
          </w:p>
        </w:tc>
      </w:tr>
      <w:tr w:rsidR="004D1A11" w:rsidRPr="00066984" w14:paraId="4B34194E" w14:textId="77777777" w:rsidTr="00057585">
        <w:trPr>
          <w:trHeight w:val="294"/>
        </w:trPr>
        <w:tc>
          <w:tcPr>
            <w:tcW w:w="3432" w:type="dxa"/>
          </w:tcPr>
          <w:p w14:paraId="42F54751"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Inail</w:t>
            </w:r>
          </w:p>
        </w:tc>
        <w:tc>
          <w:tcPr>
            <w:tcW w:w="960" w:type="dxa"/>
          </w:tcPr>
          <w:p w14:paraId="56BDD227"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134</w:t>
            </w:r>
          </w:p>
        </w:tc>
      </w:tr>
      <w:tr w:rsidR="004D1A11" w:rsidRPr="00066984" w14:paraId="424736EC" w14:textId="77777777" w:rsidTr="00057585">
        <w:trPr>
          <w:trHeight w:val="294"/>
        </w:trPr>
        <w:tc>
          <w:tcPr>
            <w:tcW w:w="3432" w:type="dxa"/>
          </w:tcPr>
          <w:p w14:paraId="28BB97D5"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Docenti</w:t>
            </w:r>
          </w:p>
        </w:tc>
        <w:tc>
          <w:tcPr>
            <w:tcW w:w="960" w:type="dxa"/>
          </w:tcPr>
          <w:p w14:paraId="3FBC9FB2"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461</w:t>
            </w:r>
          </w:p>
        </w:tc>
      </w:tr>
      <w:tr w:rsidR="004D1A11" w:rsidRPr="00066984" w14:paraId="4263C0D5" w14:textId="77777777" w:rsidTr="00057585">
        <w:trPr>
          <w:trHeight w:val="292"/>
        </w:trPr>
        <w:tc>
          <w:tcPr>
            <w:tcW w:w="3432" w:type="dxa"/>
          </w:tcPr>
          <w:p w14:paraId="4112CB9C"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Totale</w:t>
            </w:r>
          </w:p>
        </w:tc>
        <w:tc>
          <w:tcPr>
            <w:tcW w:w="960" w:type="dxa"/>
          </w:tcPr>
          <w:p w14:paraId="0919EB47" w14:textId="77777777" w:rsidR="004D1A11" w:rsidRPr="00066984" w:rsidRDefault="004D1A11" w:rsidP="00057585">
            <w:pPr>
              <w:spacing w:after="0"/>
              <w:jc w:val="both"/>
              <w:rPr>
                <w:rFonts w:ascii="Times New Roman" w:hAnsi="Times New Roman"/>
                <w:sz w:val="24"/>
                <w:szCs w:val="24"/>
              </w:rPr>
            </w:pPr>
            <w:r w:rsidRPr="00066984">
              <w:rPr>
                <w:rFonts w:ascii="Times New Roman" w:hAnsi="Times New Roman"/>
                <w:sz w:val="24"/>
                <w:szCs w:val="24"/>
              </w:rPr>
              <w:t>46112</w:t>
            </w:r>
          </w:p>
        </w:tc>
      </w:tr>
    </w:tbl>
    <w:p w14:paraId="07E99482" w14:textId="33C7A127" w:rsidR="004D1A11" w:rsidRDefault="004D1A11" w:rsidP="004D1A11">
      <w:pPr>
        <w:spacing w:after="0"/>
        <w:jc w:val="both"/>
        <w:rPr>
          <w:rFonts w:ascii="Times New Roman" w:hAnsi="Times New Roman"/>
          <w:sz w:val="24"/>
          <w:szCs w:val="24"/>
        </w:rPr>
      </w:pPr>
    </w:p>
    <w:p w14:paraId="7661D2F8" w14:textId="61C8E383" w:rsidR="000D29A5" w:rsidRDefault="000D29A5" w:rsidP="004D1A11">
      <w:pPr>
        <w:spacing w:after="0"/>
        <w:jc w:val="both"/>
        <w:rPr>
          <w:rFonts w:ascii="Times New Roman" w:hAnsi="Times New Roman"/>
          <w:b/>
          <w:bCs/>
          <w:sz w:val="24"/>
          <w:szCs w:val="24"/>
        </w:rPr>
      </w:pPr>
      <w:r w:rsidRPr="005D6369">
        <w:rPr>
          <w:rFonts w:ascii="Times New Roman" w:hAnsi="Times New Roman"/>
          <w:b/>
          <w:bCs/>
          <w:sz w:val="24"/>
          <w:szCs w:val="24"/>
        </w:rPr>
        <w:lastRenderedPageBreak/>
        <w:t>DATI SUL FENOMENO</w:t>
      </w:r>
    </w:p>
    <w:p w14:paraId="72CD0768" w14:textId="77777777" w:rsidR="00DA6353" w:rsidRPr="005D6369" w:rsidRDefault="00DA6353" w:rsidP="004D1A11">
      <w:pPr>
        <w:spacing w:after="0"/>
        <w:jc w:val="both"/>
        <w:rPr>
          <w:rFonts w:ascii="Times New Roman" w:hAnsi="Times New Roman"/>
          <w:b/>
          <w:bCs/>
          <w:sz w:val="24"/>
          <w:szCs w:val="24"/>
        </w:rPr>
      </w:pPr>
    </w:p>
    <w:p w14:paraId="506CDF8A" w14:textId="501E8697" w:rsidR="004D1A11" w:rsidRPr="005D6369" w:rsidRDefault="0038383D" w:rsidP="004D1A11">
      <w:pPr>
        <w:spacing w:after="0"/>
        <w:jc w:val="both"/>
        <w:rPr>
          <w:rFonts w:ascii="Times New Roman" w:hAnsi="Times New Roman"/>
          <w:sz w:val="24"/>
          <w:szCs w:val="24"/>
        </w:rPr>
      </w:pPr>
      <w:r w:rsidRPr="005D6369">
        <w:rPr>
          <w:rFonts w:ascii="Times New Roman" w:hAnsi="Times New Roman"/>
          <w:sz w:val="24"/>
          <w:szCs w:val="24"/>
        </w:rPr>
        <w:t xml:space="preserve">Non è nostra intenzione fornire nuovamente dati già presentati nel corso </w:t>
      </w:r>
      <w:r w:rsidR="002A7196" w:rsidRPr="005D6369">
        <w:rPr>
          <w:rFonts w:ascii="Times New Roman" w:hAnsi="Times New Roman"/>
          <w:sz w:val="24"/>
          <w:szCs w:val="24"/>
        </w:rPr>
        <w:t>di precedenti audizioni</w:t>
      </w:r>
      <w:r w:rsidR="00A9479D" w:rsidRPr="005D6369">
        <w:rPr>
          <w:rFonts w:ascii="Times New Roman" w:hAnsi="Times New Roman"/>
          <w:sz w:val="24"/>
          <w:szCs w:val="24"/>
        </w:rPr>
        <w:t xml:space="preserve"> e noti alla commissione ma ci preme sottolineare alcuni aspetti. </w:t>
      </w:r>
    </w:p>
    <w:p w14:paraId="07760C74" w14:textId="3E1E2EFD" w:rsidR="002A7196" w:rsidRPr="005D6369" w:rsidRDefault="008E2348" w:rsidP="00226903">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 xml:space="preserve">Al 31.12.2019, ultimi dati disponibili, 13.555 bambini e ragazzi di minore età </w:t>
      </w:r>
      <w:r w:rsidR="00777B0A" w:rsidRPr="005D6369">
        <w:rPr>
          <w:rFonts w:ascii="Times New Roman" w:hAnsi="Times New Roman"/>
          <w:sz w:val="24"/>
          <w:szCs w:val="24"/>
        </w:rPr>
        <w:t xml:space="preserve">erano </w:t>
      </w:r>
      <w:r w:rsidRPr="005D6369">
        <w:rPr>
          <w:rFonts w:ascii="Times New Roman" w:hAnsi="Times New Roman"/>
          <w:sz w:val="24"/>
          <w:szCs w:val="24"/>
        </w:rPr>
        <w:t>in affidamento familiare</w:t>
      </w:r>
      <w:r w:rsidR="006119ED" w:rsidRPr="005D6369">
        <w:rPr>
          <w:rFonts w:ascii="Times New Roman" w:hAnsi="Times New Roman"/>
          <w:sz w:val="24"/>
          <w:szCs w:val="24"/>
        </w:rPr>
        <w:t xml:space="preserve"> residenziale (almeno cinque notti alla settimana)</w:t>
      </w:r>
      <w:r w:rsidRPr="005D6369">
        <w:rPr>
          <w:rFonts w:ascii="Times New Roman" w:hAnsi="Times New Roman"/>
          <w:sz w:val="24"/>
          <w:szCs w:val="24"/>
        </w:rPr>
        <w:t>, un valore che rappresenta l'l,4 per mille della popolazione minorile residente in Italia</w:t>
      </w:r>
      <w:r w:rsidR="00777B0A" w:rsidRPr="005D6369">
        <w:rPr>
          <w:rFonts w:ascii="Times New Roman" w:hAnsi="Times New Roman"/>
          <w:sz w:val="24"/>
          <w:szCs w:val="24"/>
        </w:rPr>
        <w:t xml:space="preserve">. </w:t>
      </w:r>
      <w:r w:rsidR="00026097" w:rsidRPr="005D6369">
        <w:rPr>
          <w:rFonts w:ascii="Times New Roman" w:hAnsi="Times New Roman"/>
          <w:sz w:val="24"/>
          <w:szCs w:val="24"/>
        </w:rPr>
        <w:t>A questi vanno aggiunti i minorenni stranieri non accompagnati in affidamento familiare che, a fine 2019 sono stimabili in poco meno di 500 soggetti</w:t>
      </w:r>
      <w:r w:rsidR="008F01D7" w:rsidRPr="005D6369">
        <w:rPr>
          <w:rStyle w:val="Rimandonotaapidipagina"/>
          <w:rFonts w:ascii="Times New Roman" w:hAnsi="Times New Roman"/>
          <w:sz w:val="24"/>
          <w:szCs w:val="24"/>
        </w:rPr>
        <w:footnoteReference w:id="1"/>
      </w:r>
      <w:r w:rsidR="00026097" w:rsidRPr="005D6369">
        <w:rPr>
          <w:rFonts w:ascii="Times New Roman" w:hAnsi="Times New Roman"/>
          <w:sz w:val="24"/>
          <w:szCs w:val="24"/>
        </w:rPr>
        <w:t>.</w:t>
      </w:r>
    </w:p>
    <w:p w14:paraId="1A0F52CA" w14:textId="5FD08F2A" w:rsidR="006119ED" w:rsidRPr="005D6369" w:rsidRDefault="009E5082" w:rsidP="00226903">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 xml:space="preserve">I dati non indicano il numero di </w:t>
      </w:r>
      <w:r w:rsidR="003438BB" w:rsidRPr="005D6369">
        <w:rPr>
          <w:rFonts w:ascii="Times New Roman" w:hAnsi="Times New Roman"/>
          <w:sz w:val="24"/>
          <w:szCs w:val="24"/>
        </w:rPr>
        <w:t xml:space="preserve">bambini e ragazzi di minore età in </w:t>
      </w:r>
      <w:r w:rsidRPr="005D6369">
        <w:rPr>
          <w:rFonts w:ascii="Times New Roman" w:hAnsi="Times New Roman"/>
          <w:sz w:val="24"/>
          <w:szCs w:val="24"/>
        </w:rPr>
        <w:t xml:space="preserve">affidamento diurno o a tempo parziale, strumenti volti a prevenire il rischio di accoglienza residenziale o per favorire il rientro in famiglia. Non rientrano </w:t>
      </w:r>
      <w:r w:rsidR="00E02961" w:rsidRPr="005D6369">
        <w:rPr>
          <w:rFonts w:ascii="Times New Roman" w:hAnsi="Times New Roman"/>
          <w:sz w:val="24"/>
          <w:szCs w:val="24"/>
        </w:rPr>
        <w:t>inoltre le</w:t>
      </w:r>
      <w:r w:rsidRPr="005D6369">
        <w:rPr>
          <w:rFonts w:ascii="Times New Roman" w:hAnsi="Times New Roman"/>
          <w:sz w:val="24"/>
          <w:szCs w:val="24"/>
        </w:rPr>
        <w:t xml:space="preserve"> esperienze innovative promosse dalle linee di indirizzo ma ancora poco diffuse sul territorio nazionale, che prevedono l'affidamento del bambino assieme al suo genitore o all'intera famiglia.</w:t>
      </w:r>
    </w:p>
    <w:p w14:paraId="17D7CE9B" w14:textId="15E4DDE4" w:rsidR="00226903" w:rsidRPr="005D6369" w:rsidRDefault="00226903" w:rsidP="00226903">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Le Regioni in cui risulta più praticato l'affidamento familiare risultano con valori superiori ai 2 casi per mille la Liguria e il Piemonte mentre con valori inferiori a un affidamento ogni mille residenti troviamo la Pro</w:t>
      </w:r>
      <w:r w:rsidR="00A97980" w:rsidRPr="005D6369">
        <w:rPr>
          <w:rFonts w:ascii="Times New Roman" w:hAnsi="Times New Roman"/>
          <w:sz w:val="24"/>
          <w:szCs w:val="24"/>
        </w:rPr>
        <w:t>v</w:t>
      </w:r>
      <w:r w:rsidRPr="005D6369">
        <w:rPr>
          <w:rFonts w:ascii="Times New Roman" w:hAnsi="Times New Roman"/>
          <w:sz w:val="24"/>
          <w:szCs w:val="24"/>
        </w:rPr>
        <w:t>incia autonoma di Bolzano, la Campania, la Provinci</w:t>
      </w:r>
      <w:r w:rsidR="007F60E4">
        <w:rPr>
          <w:rFonts w:ascii="Times New Roman" w:hAnsi="Times New Roman"/>
          <w:sz w:val="24"/>
          <w:szCs w:val="24"/>
        </w:rPr>
        <w:t>a autonoma di Trento, il Friuli Venezia-</w:t>
      </w:r>
      <w:r w:rsidRPr="005D6369">
        <w:rPr>
          <w:rFonts w:ascii="Times New Roman" w:hAnsi="Times New Roman"/>
          <w:sz w:val="24"/>
          <w:szCs w:val="24"/>
        </w:rPr>
        <w:t>Giulia.</w:t>
      </w:r>
    </w:p>
    <w:p w14:paraId="18401342" w14:textId="66C8E398" w:rsidR="001430F3" w:rsidRPr="005D6369" w:rsidRDefault="00EB5606" w:rsidP="004D1A11">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 xml:space="preserve">I dati dimostrano una prevalenza di preadolescenti e adolescenti, con una presenza rilevante di ragazzi prossimi alla maggiore età della fascia 15-17 anni che pone con forza il tema dell'adeguato accompagnamento verso percorsi di autonomia, da costruire tempestivamente prima del raggiungimento del diciottesimo anno di età. </w:t>
      </w:r>
    </w:p>
    <w:p w14:paraId="312C2163" w14:textId="6382EA54" w:rsidR="00295A96" w:rsidRPr="005D6369" w:rsidRDefault="001430F3" w:rsidP="004D1A11">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 xml:space="preserve">Prevale l’affidamento </w:t>
      </w:r>
      <w:r w:rsidR="007926BE" w:rsidRPr="005D6369">
        <w:rPr>
          <w:rFonts w:ascii="Times New Roman" w:hAnsi="Times New Roman"/>
          <w:sz w:val="24"/>
          <w:szCs w:val="24"/>
        </w:rPr>
        <w:t>giudiziale</w:t>
      </w:r>
      <w:r w:rsidR="007F60E4">
        <w:rPr>
          <w:rFonts w:ascii="Times New Roman" w:hAnsi="Times New Roman"/>
          <w:sz w:val="24"/>
          <w:szCs w:val="24"/>
        </w:rPr>
        <w:t xml:space="preserve">, disposto quindi </w:t>
      </w:r>
      <w:r w:rsidR="004D1062">
        <w:rPr>
          <w:rFonts w:ascii="Times New Roman" w:hAnsi="Times New Roman"/>
          <w:sz w:val="24"/>
          <w:szCs w:val="24"/>
        </w:rPr>
        <w:t xml:space="preserve">da un </w:t>
      </w:r>
      <w:r w:rsidR="007F60E4">
        <w:rPr>
          <w:rFonts w:ascii="Times New Roman" w:hAnsi="Times New Roman"/>
          <w:sz w:val="24"/>
          <w:szCs w:val="24"/>
        </w:rPr>
        <w:t>m</w:t>
      </w:r>
      <w:r w:rsidR="006C2B9E" w:rsidRPr="005D6369">
        <w:rPr>
          <w:rFonts w:ascii="Times New Roman" w:hAnsi="Times New Roman"/>
          <w:sz w:val="24"/>
          <w:szCs w:val="24"/>
        </w:rPr>
        <w:t>agistrato per i minorenni,</w:t>
      </w:r>
      <w:r w:rsidR="007926BE" w:rsidRPr="005D6369">
        <w:rPr>
          <w:rFonts w:ascii="Times New Roman" w:hAnsi="Times New Roman"/>
          <w:sz w:val="24"/>
          <w:szCs w:val="24"/>
        </w:rPr>
        <w:t xml:space="preserve"> su tutto il territorio nazionale</w:t>
      </w:r>
      <w:r w:rsidRPr="005D6369">
        <w:rPr>
          <w:rFonts w:ascii="Times New Roman" w:hAnsi="Times New Roman"/>
          <w:sz w:val="24"/>
          <w:szCs w:val="24"/>
        </w:rPr>
        <w:t xml:space="preserve">, pari a quattro affidamenti su cinque. </w:t>
      </w:r>
    </w:p>
    <w:p w14:paraId="68F23733" w14:textId="442F2430" w:rsidR="00777B0A" w:rsidRPr="005D6369" w:rsidRDefault="00295A96" w:rsidP="004D1A11">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 xml:space="preserve">I bambini e ragazzi di 0-17 anni accolti, al netto dei minori stranieri non accompagnati, in strutture residenziali sono stimabili </w:t>
      </w:r>
      <w:r w:rsidR="007F60E4">
        <w:rPr>
          <w:rFonts w:ascii="Times New Roman" w:hAnsi="Times New Roman"/>
          <w:sz w:val="24"/>
          <w:szCs w:val="24"/>
        </w:rPr>
        <w:t xml:space="preserve">in </w:t>
      </w:r>
      <w:r w:rsidRPr="005D6369">
        <w:rPr>
          <w:rFonts w:ascii="Times New Roman" w:hAnsi="Times New Roman"/>
          <w:sz w:val="24"/>
          <w:szCs w:val="24"/>
        </w:rPr>
        <w:t>14mila casi</w:t>
      </w:r>
      <w:r w:rsidR="004C4D96" w:rsidRPr="005D6369">
        <w:rPr>
          <w:rFonts w:ascii="Times New Roman" w:hAnsi="Times New Roman"/>
          <w:sz w:val="24"/>
          <w:szCs w:val="24"/>
        </w:rPr>
        <w:t xml:space="preserve">, 1,5 minorenni ogni mille bambini e adolescenti. </w:t>
      </w:r>
    </w:p>
    <w:p w14:paraId="45E15D8D" w14:textId="6DE12214" w:rsidR="00295A96" w:rsidRPr="005D6369" w:rsidRDefault="002730FF" w:rsidP="004D1A11">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I tassi di accoglienza dei bambini e dei ragazzi allontanati dal nucleo familiare di origine e collocati nei servizi residenziali per minorenni è eterogeneo</w:t>
      </w:r>
      <w:r w:rsidR="00CE2042" w:rsidRPr="005D6369">
        <w:rPr>
          <w:rFonts w:ascii="Times New Roman" w:hAnsi="Times New Roman"/>
          <w:sz w:val="24"/>
          <w:szCs w:val="24"/>
        </w:rPr>
        <w:t xml:space="preserve">: </w:t>
      </w:r>
      <w:r w:rsidRPr="005D6369">
        <w:rPr>
          <w:rFonts w:ascii="Times New Roman" w:hAnsi="Times New Roman"/>
          <w:sz w:val="24"/>
          <w:szCs w:val="24"/>
        </w:rPr>
        <w:t>dai valori superiori al 3 per mille in Liguria a valori sensibilmente inferiori all'</w:t>
      </w:r>
      <w:r w:rsidR="00CE2042" w:rsidRPr="005D6369">
        <w:rPr>
          <w:rFonts w:ascii="Times New Roman" w:hAnsi="Times New Roman"/>
          <w:sz w:val="24"/>
          <w:szCs w:val="24"/>
        </w:rPr>
        <w:t xml:space="preserve">1 </w:t>
      </w:r>
      <w:r w:rsidRPr="005D6369">
        <w:rPr>
          <w:rFonts w:ascii="Times New Roman" w:hAnsi="Times New Roman"/>
          <w:sz w:val="24"/>
          <w:szCs w:val="24"/>
        </w:rPr>
        <w:t>per mille in Valle d'Aosta, Friuli Venezia-Giulia.</w:t>
      </w:r>
    </w:p>
    <w:p w14:paraId="3AB8AB4B" w14:textId="5BA94543" w:rsidR="00777B0A" w:rsidRPr="005D6369" w:rsidRDefault="00FA44A2" w:rsidP="00CE2042">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Il periodo in cui si rileva il più alto rischio di accoglienza nei servizi residenziali per minorenni è la tarda adolescenza</w:t>
      </w:r>
      <w:r w:rsidR="006032D2" w:rsidRPr="005D6369">
        <w:rPr>
          <w:rFonts w:ascii="Times New Roman" w:hAnsi="Times New Roman"/>
          <w:sz w:val="24"/>
          <w:szCs w:val="24"/>
        </w:rPr>
        <w:t xml:space="preserve"> che copre la metà dei presenti a fine 2019. </w:t>
      </w:r>
    </w:p>
    <w:p w14:paraId="09639B22" w14:textId="332E0548" w:rsidR="006032D2" w:rsidRPr="005D6369" w:rsidRDefault="00AF2B66" w:rsidP="00CE2042">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I P</w:t>
      </w:r>
      <w:r w:rsidR="00C852FA" w:rsidRPr="005D6369">
        <w:rPr>
          <w:rFonts w:ascii="Times New Roman" w:hAnsi="Times New Roman"/>
          <w:sz w:val="24"/>
          <w:szCs w:val="24"/>
        </w:rPr>
        <w:t xml:space="preserve">aesi del Nord Europa evidenziano un tasso di allontanamento dei minori dalle famiglie d’origine superiore al 10‰, al 10,6‰ si colloca la Francia e sul 6‰ l’Inghilterra; negli Stati </w:t>
      </w:r>
      <w:r w:rsidR="00C852FA" w:rsidRPr="005D6369">
        <w:rPr>
          <w:rFonts w:ascii="Times New Roman" w:hAnsi="Times New Roman"/>
          <w:sz w:val="24"/>
          <w:szCs w:val="24"/>
        </w:rPr>
        <w:lastRenderedPageBreak/>
        <w:t xml:space="preserve">Uniti </w:t>
      </w:r>
      <w:r w:rsidR="00C5123B" w:rsidRPr="005D6369">
        <w:rPr>
          <w:rFonts w:ascii="Times New Roman" w:hAnsi="Times New Roman"/>
          <w:sz w:val="24"/>
          <w:szCs w:val="24"/>
        </w:rPr>
        <w:t xml:space="preserve">il </w:t>
      </w:r>
      <w:r w:rsidR="00C852FA" w:rsidRPr="005D6369">
        <w:rPr>
          <w:rFonts w:ascii="Times New Roman" w:hAnsi="Times New Roman"/>
          <w:sz w:val="24"/>
          <w:szCs w:val="24"/>
        </w:rPr>
        <w:t xml:space="preserve">tasso di allontanamento </w:t>
      </w:r>
      <w:r w:rsidR="00C5123B" w:rsidRPr="005D6369">
        <w:rPr>
          <w:rFonts w:ascii="Times New Roman" w:hAnsi="Times New Roman"/>
          <w:sz w:val="24"/>
          <w:szCs w:val="24"/>
        </w:rPr>
        <w:t xml:space="preserve">è </w:t>
      </w:r>
      <w:r w:rsidR="00C852FA" w:rsidRPr="005D6369">
        <w:rPr>
          <w:rFonts w:ascii="Times New Roman" w:hAnsi="Times New Roman"/>
          <w:sz w:val="24"/>
          <w:szCs w:val="24"/>
        </w:rPr>
        <w:t>del 10‰</w:t>
      </w:r>
      <w:r w:rsidR="00C5123B" w:rsidRPr="005D6369">
        <w:rPr>
          <w:rFonts w:ascii="Times New Roman" w:hAnsi="Times New Roman"/>
          <w:sz w:val="24"/>
          <w:szCs w:val="24"/>
        </w:rPr>
        <w:t xml:space="preserve">, </w:t>
      </w:r>
      <w:r w:rsidR="00C852FA" w:rsidRPr="005D6369">
        <w:rPr>
          <w:rFonts w:ascii="Times New Roman" w:hAnsi="Times New Roman"/>
          <w:sz w:val="24"/>
          <w:szCs w:val="24"/>
        </w:rPr>
        <w:t>dell’8,7‰</w:t>
      </w:r>
      <w:r w:rsidR="00C5123B" w:rsidRPr="005D6369">
        <w:rPr>
          <w:rFonts w:ascii="Times New Roman" w:hAnsi="Times New Roman"/>
          <w:sz w:val="24"/>
          <w:szCs w:val="24"/>
        </w:rPr>
        <w:t xml:space="preserve"> in Australia, i</w:t>
      </w:r>
      <w:r w:rsidR="00C852FA" w:rsidRPr="005D6369">
        <w:rPr>
          <w:rFonts w:ascii="Times New Roman" w:hAnsi="Times New Roman"/>
          <w:sz w:val="24"/>
          <w:szCs w:val="24"/>
        </w:rPr>
        <w:t>n Italia gli interventi di messa in protezione riguardano il 2,7‰ della popolazione infantile</w:t>
      </w:r>
      <w:r w:rsidR="00C5123B" w:rsidRPr="005D6369">
        <w:rPr>
          <w:rFonts w:ascii="Times New Roman" w:hAnsi="Times New Roman"/>
          <w:sz w:val="24"/>
          <w:szCs w:val="24"/>
          <w:vertAlign w:val="superscript"/>
        </w:rPr>
        <w:footnoteReference w:id="2"/>
      </w:r>
      <w:r w:rsidR="00C5123B" w:rsidRPr="005D6369">
        <w:rPr>
          <w:rFonts w:ascii="Times New Roman" w:hAnsi="Times New Roman"/>
          <w:sz w:val="24"/>
          <w:szCs w:val="24"/>
        </w:rPr>
        <w:t xml:space="preserve">. </w:t>
      </w:r>
    </w:p>
    <w:p w14:paraId="3D2C1B60" w14:textId="598E2932" w:rsidR="00A9479D" w:rsidRPr="005D6369" w:rsidRDefault="00F77640" w:rsidP="0010046E">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L’affido e l’inserimento dei minori in struttura in Italia presentano proporzioni diverse a seconda dell’area geografica: il tasso maggiore di allontanamenti dalla famiglia naturale è al nord (del 2,96‰), con una prevalenza lieve di affidi, (1,52‰), seguito dal centro (2,73‰), sempre con una preponderanza di affidi familiari (1,63‰)</w:t>
      </w:r>
      <w:r w:rsidR="001F35D6" w:rsidRPr="005D6369">
        <w:rPr>
          <w:rStyle w:val="Rimandonotaapidipagina"/>
          <w:rFonts w:ascii="Times New Roman" w:hAnsi="Times New Roman"/>
          <w:sz w:val="24"/>
          <w:szCs w:val="24"/>
        </w:rPr>
        <w:footnoteReference w:id="3"/>
      </w:r>
      <w:r w:rsidRPr="005D6369">
        <w:rPr>
          <w:rFonts w:ascii="Times New Roman" w:hAnsi="Times New Roman"/>
          <w:sz w:val="24"/>
          <w:szCs w:val="24"/>
        </w:rPr>
        <w:t>.</w:t>
      </w:r>
    </w:p>
    <w:p w14:paraId="458C2A75" w14:textId="69A8331C" w:rsidR="00F0023C" w:rsidRPr="005D6369" w:rsidRDefault="009A2A69" w:rsidP="0010046E">
      <w:pPr>
        <w:pStyle w:val="Paragrafoelenco"/>
        <w:numPr>
          <w:ilvl w:val="0"/>
          <w:numId w:val="2"/>
        </w:numPr>
        <w:spacing w:after="0"/>
        <w:jc w:val="both"/>
      </w:pPr>
      <w:r w:rsidRPr="005D6369">
        <w:rPr>
          <w:rFonts w:ascii="Times New Roman" w:hAnsi="Times New Roman"/>
          <w:sz w:val="24"/>
          <w:szCs w:val="24"/>
        </w:rPr>
        <w:t>Da una proiezione su dati ISTAT del 2019, a</w:t>
      </w:r>
      <w:r w:rsidR="00C05F9D" w:rsidRPr="005D6369">
        <w:rPr>
          <w:rFonts w:ascii="Times New Roman" w:hAnsi="Times New Roman"/>
          <w:sz w:val="24"/>
          <w:szCs w:val="24"/>
        </w:rPr>
        <w:t>d Aprile 2021 sono </w:t>
      </w:r>
      <w:r w:rsidR="000E6F6D" w:rsidRPr="005D6369">
        <w:rPr>
          <w:rFonts w:ascii="Times New Roman" w:hAnsi="Times New Roman"/>
          <w:sz w:val="24"/>
          <w:szCs w:val="24"/>
        </w:rPr>
        <w:t xml:space="preserve">stimati in </w:t>
      </w:r>
      <w:r w:rsidR="00C05F9D" w:rsidRPr="005D6369">
        <w:rPr>
          <w:rFonts w:ascii="Times New Roman" w:hAnsi="Times New Roman"/>
          <w:sz w:val="24"/>
          <w:szCs w:val="24"/>
        </w:rPr>
        <w:t xml:space="preserve">401.766 i bambini e ragazzi presi in carico dai servizi sociali in Italia, 77.493 dei quali </w:t>
      </w:r>
      <w:r w:rsidRPr="005D6369">
        <w:rPr>
          <w:rFonts w:ascii="Times New Roman" w:hAnsi="Times New Roman"/>
          <w:sz w:val="24"/>
          <w:szCs w:val="24"/>
        </w:rPr>
        <w:t xml:space="preserve">possibili </w:t>
      </w:r>
      <w:r w:rsidR="00C05F9D" w:rsidRPr="005D6369">
        <w:rPr>
          <w:rFonts w:ascii="Times New Roman" w:hAnsi="Times New Roman"/>
          <w:sz w:val="24"/>
          <w:szCs w:val="24"/>
        </w:rPr>
        <w:t>vittime di maltrattamento</w:t>
      </w:r>
      <w:r w:rsidR="00802AA3" w:rsidRPr="005D6369">
        <w:rPr>
          <w:rFonts w:ascii="Times New Roman" w:hAnsi="Times New Roman"/>
          <w:sz w:val="24"/>
          <w:szCs w:val="24"/>
          <w:vertAlign w:val="superscript"/>
        </w:rPr>
        <w:footnoteReference w:id="4"/>
      </w:r>
      <w:r w:rsidR="00802AA3" w:rsidRPr="005D6369">
        <w:rPr>
          <w:rFonts w:ascii="Times New Roman" w:hAnsi="Times New Roman"/>
          <w:sz w:val="24"/>
          <w:szCs w:val="24"/>
        </w:rPr>
        <w:t>.</w:t>
      </w:r>
    </w:p>
    <w:p w14:paraId="73F85170" w14:textId="10E17702" w:rsidR="00C05F9D" w:rsidRPr="005D6369" w:rsidRDefault="00C05F9D" w:rsidP="0010046E">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 xml:space="preserve">La forma di maltrattamento principale è rappresentata dalla patologia delle cure (incuria, </w:t>
      </w:r>
      <w:proofErr w:type="spellStart"/>
      <w:r w:rsidRPr="005D6369">
        <w:rPr>
          <w:rFonts w:ascii="Times New Roman" w:hAnsi="Times New Roman"/>
          <w:sz w:val="24"/>
          <w:szCs w:val="24"/>
        </w:rPr>
        <w:t>discuria</w:t>
      </w:r>
      <w:proofErr w:type="spellEnd"/>
      <w:r w:rsidRPr="005D6369">
        <w:rPr>
          <w:rFonts w:ascii="Times New Roman" w:hAnsi="Times New Roman"/>
          <w:sz w:val="24"/>
          <w:szCs w:val="24"/>
        </w:rPr>
        <w:t xml:space="preserve"> e </w:t>
      </w:r>
      <w:proofErr w:type="spellStart"/>
      <w:r w:rsidRPr="005D6369">
        <w:rPr>
          <w:rFonts w:ascii="Times New Roman" w:hAnsi="Times New Roman"/>
          <w:sz w:val="24"/>
          <w:szCs w:val="24"/>
        </w:rPr>
        <w:t>ipercura</w:t>
      </w:r>
      <w:proofErr w:type="spellEnd"/>
      <w:r w:rsidRPr="005D6369">
        <w:rPr>
          <w:rFonts w:ascii="Times New Roman" w:hAnsi="Times New Roman"/>
          <w:sz w:val="24"/>
          <w:szCs w:val="24"/>
        </w:rPr>
        <w:t>) di cui è vittima il 40,7% dei minorenni in carico ai Servizi Sociali, seguita dalla violenza assistita (32,4%). Il 14,1% dei minorenni è invece vittima di maltrattamento psicologico, mentre il maltrattamento fisico è registrato nel 9,6% dei casi e l’abuso sessuale nel 3,5%</w:t>
      </w:r>
      <w:r w:rsidR="001F35D6" w:rsidRPr="005D6369">
        <w:rPr>
          <w:rStyle w:val="Rimandonotaapidipagina"/>
          <w:rFonts w:ascii="Times New Roman" w:hAnsi="Times New Roman"/>
          <w:sz w:val="24"/>
          <w:szCs w:val="24"/>
        </w:rPr>
        <w:footnoteReference w:id="5"/>
      </w:r>
      <w:r w:rsidRPr="005D6369">
        <w:rPr>
          <w:rFonts w:ascii="Times New Roman" w:hAnsi="Times New Roman"/>
          <w:sz w:val="24"/>
          <w:szCs w:val="24"/>
        </w:rPr>
        <w:t xml:space="preserve"> .</w:t>
      </w:r>
    </w:p>
    <w:p w14:paraId="684B7FB8" w14:textId="71D6A376" w:rsidR="0038383D" w:rsidRDefault="0038383D" w:rsidP="004D1A11">
      <w:pPr>
        <w:spacing w:after="0"/>
        <w:jc w:val="both"/>
        <w:rPr>
          <w:rFonts w:ascii="Times New Roman" w:hAnsi="Times New Roman"/>
          <w:b/>
          <w:bCs/>
          <w:sz w:val="24"/>
          <w:szCs w:val="24"/>
        </w:rPr>
      </w:pPr>
    </w:p>
    <w:p w14:paraId="5249E060" w14:textId="77777777" w:rsidR="00066984" w:rsidRPr="005D6369" w:rsidRDefault="00066984" w:rsidP="004D1A11">
      <w:pPr>
        <w:spacing w:after="0"/>
        <w:jc w:val="both"/>
        <w:rPr>
          <w:rFonts w:ascii="Times New Roman" w:hAnsi="Times New Roman"/>
          <w:b/>
          <w:bCs/>
          <w:sz w:val="24"/>
          <w:szCs w:val="24"/>
        </w:rPr>
      </w:pPr>
    </w:p>
    <w:p w14:paraId="7BC87F0E" w14:textId="5CDE88DB" w:rsidR="004D1A11" w:rsidRDefault="004D1A11" w:rsidP="004D1A11">
      <w:pPr>
        <w:spacing w:after="0"/>
        <w:jc w:val="both"/>
        <w:rPr>
          <w:rFonts w:ascii="Times New Roman" w:hAnsi="Times New Roman"/>
          <w:b/>
          <w:bCs/>
          <w:sz w:val="24"/>
          <w:szCs w:val="24"/>
        </w:rPr>
      </w:pPr>
      <w:r w:rsidRPr="005D6369">
        <w:rPr>
          <w:rFonts w:ascii="Times New Roman" w:hAnsi="Times New Roman"/>
          <w:b/>
          <w:bCs/>
          <w:sz w:val="24"/>
          <w:szCs w:val="24"/>
        </w:rPr>
        <w:t>Ruolo degli assistenti sociali nel sistema di tutela dei minorenni e sostegno alle loro famiglie</w:t>
      </w:r>
    </w:p>
    <w:p w14:paraId="55BF38B1" w14:textId="1CA30EBF"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Coerentemente a quanto previsto dalle norme nazionali, secondo i principi della Convenzione di New York del 1989 sui diritti dell’infanzia e dell’adolescenza e delle Convenzioni dell’Unione europea, l’obiettivo d</w:t>
      </w:r>
      <w:r w:rsidR="002059C8">
        <w:rPr>
          <w:rFonts w:ascii="Times New Roman" w:hAnsi="Times New Roman"/>
          <w:sz w:val="24"/>
          <w:szCs w:val="24"/>
        </w:rPr>
        <w:t>ell’azione professionale degli a</w:t>
      </w:r>
      <w:r w:rsidRPr="005D6369">
        <w:rPr>
          <w:rFonts w:ascii="Times New Roman" w:hAnsi="Times New Roman"/>
          <w:sz w:val="24"/>
          <w:szCs w:val="24"/>
        </w:rPr>
        <w:t>ssistenti sociali (del Servizio sociale professionale) è quello di sostenere le famiglie, garantire la permanenza al domicilio e nella comunità di appartenenza</w:t>
      </w:r>
      <w:r w:rsidR="00A957FD" w:rsidRPr="005D6369">
        <w:rPr>
          <w:rFonts w:ascii="Times New Roman" w:hAnsi="Times New Roman"/>
          <w:sz w:val="24"/>
          <w:szCs w:val="24"/>
        </w:rPr>
        <w:t xml:space="preserve"> dei </w:t>
      </w:r>
      <w:r w:rsidR="00FC17C8" w:rsidRPr="005D6369">
        <w:rPr>
          <w:rFonts w:ascii="Times New Roman" w:hAnsi="Times New Roman"/>
          <w:sz w:val="24"/>
          <w:szCs w:val="24"/>
        </w:rPr>
        <w:t>minorenni</w:t>
      </w:r>
      <w:r w:rsidRPr="005D6369">
        <w:rPr>
          <w:rFonts w:ascii="Times New Roman" w:hAnsi="Times New Roman"/>
          <w:sz w:val="24"/>
          <w:szCs w:val="24"/>
        </w:rPr>
        <w:t>. Tutelare e proteggere i minorenni non può essere ridotto alla residuale azione di messa in protezione o allontanamento.</w:t>
      </w:r>
    </w:p>
    <w:p w14:paraId="23EEBAD7" w14:textId="77777777"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L’assistente sociale, nello specifico, si colloca all’interno di un sistema di servizi alla persona con obiettivi professionali di natura preventiva e promozionale, di tutela e cura delle relazioni familiari, agendo sulla base di un rapporto di natura fiduciaria e attraverso l’attivazione delle risorse personali, ambientali e istituzionali.</w:t>
      </w:r>
    </w:p>
    <w:p w14:paraId="18828A19" w14:textId="01168D9A"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 xml:space="preserve">Il servizio sociale pone alla base della sua azione il diritto del minorenne a crescere nella propria famiglia e quando questa non è in grado di garantire cure e protezione adeguate alle sue esigenze evolutive, il diritto, unitamente quello della famiglia, si concretizza nel ricevere le necessarie risorse e un opportuno accompagnamento per superare le difficoltà ed </w:t>
      </w:r>
      <w:r w:rsidR="00E94D76" w:rsidRPr="005D6369">
        <w:rPr>
          <w:rFonts w:ascii="Times New Roman" w:hAnsi="Times New Roman"/>
          <w:sz w:val="24"/>
          <w:szCs w:val="24"/>
        </w:rPr>
        <w:t xml:space="preserve">affrontare le </w:t>
      </w:r>
      <w:r w:rsidRPr="005D6369">
        <w:rPr>
          <w:rFonts w:ascii="Times New Roman" w:hAnsi="Times New Roman"/>
          <w:sz w:val="24"/>
          <w:szCs w:val="24"/>
        </w:rPr>
        <w:t>condizioni di rischio e di fragilità.</w:t>
      </w:r>
    </w:p>
    <w:p w14:paraId="62F89934" w14:textId="77777777" w:rsidR="004D1A11" w:rsidRPr="005D6369" w:rsidRDefault="004D1A11" w:rsidP="004D1A11">
      <w:pPr>
        <w:spacing w:after="0"/>
        <w:jc w:val="both"/>
        <w:rPr>
          <w:rFonts w:ascii="Times New Roman" w:hAnsi="Times New Roman"/>
          <w:b/>
          <w:bCs/>
          <w:sz w:val="24"/>
          <w:szCs w:val="24"/>
        </w:rPr>
      </w:pPr>
      <w:r w:rsidRPr="005D6369">
        <w:rPr>
          <w:rFonts w:ascii="Times New Roman" w:hAnsi="Times New Roman"/>
          <w:sz w:val="24"/>
          <w:szCs w:val="24"/>
        </w:rPr>
        <w:lastRenderedPageBreak/>
        <w:t>Principio cardine della Convenzione sui diritti dei minorenni è quello per cui qualsiasi decisione deve essere assunta, da parte degli adulti, considerando prioritario il miglior interesse della persona di età minore. Per quanto doloroso o poco accettabile dobbiamo considerare, in questo migliore interesse, la possibilità che il permanere nella propria famiglia non sia la scelta più opportuna. Una decisione che in quella determinata condizione ambientale, in quel determinato periodo della sua vita, in una sua specifica fase evolutiva, può essere assunta dall’autorità giudiziaria competente.</w:t>
      </w:r>
    </w:p>
    <w:p w14:paraId="761A3B9A" w14:textId="77777777" w:rsidR="004D1A11" w:rsidRPr="005D6369" w:rsidRDefault="004D1A11" w:rsidP="004D1A11">
      <w:pPr>
        <w:spacing w:after="0"/>
        <w:jc w:val="both"/>
        <w:rPr>
          <w:rFonts w:ascii="Times New Roman" w:hAnsi="Times New Roman"/>
          <w:b/>
          <w:bCs/>
          <w:sz w:val="24"/>
          <w:szCs w:val="24"/>
        </w:rPr>
      </w:pPr>
      <w:r w:rsidRPr="005D6369">
        <w:rPr>
          <w:rFonts w:ascii="Times New Roman" w:hAnsi="Times New Roman"/>
          <w:sz w:val="24"/>
          <w:szCs w:val="24"/>
        </w:rPr>
        <w:t>Le Convenzioni internazionali, Europee e la normativa italiana impongono di considerare il minorenne quale soggetto di diritto e non mero destinatario di protezione e quindi il suo diritto ad essere partecipe, ascoltato e informato in tutte le fasi dell’intervento e reso partecipe delle decisioni, dei motivi e delle conseguenze di esse. L’ascolto autentico si declina fin dai primi anni di vita, non si riduce al colloquio esplicito ma deriva dalla responsabilità propria dell’adulto di intercettare, interpretare e soddisfare i bisogni del minorenne.</w:t>
      </w:r>
    </w:p>
    <w:p w14:paraId="676D695F" w14:textId="77777777"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Tutti i principi sinora indicati, sono parte integrante e coerenti con quanto indicato nel Codice deontologico dell’assistente sociale del 2021 e fondanti le teorie di riferimento della professione nonché la metodologia operativa.</w:t>
      </w:r>
    </w:p>
    <w:p w14:paraId="6B70470A" w14:textId="72844E8C" w:rsidR="004D1A11" w:rsidRDefault="004D1A11" w:rsidP="004D1A11">
      <w:pPr>
        <w:spacing w:after="0"/>
        <w:jc w:val="both"/>
        <w:rPr>
          <w:rFonts w:ascii="Times New Roman" w:hAnsi="Times New Roman"/>
          <w:sz w:val="24"/>
          <w:szCs w:val="24"/>
        </w:rPr>
      </w:pPr>
      <w:r w:rsidRPr="005D6369">
        <w:rPr>
          <w:rFonts w:ascii="Times New Roman" w:hAnsi="Times New Roman"/>
          <w:sz w:val="24"/>
          <w:szCs w:val="24"/>
        </w:rPr>
        <w:t>Il ruolo e le funzioni dell’assistente sociale nella area della tutela e protezione dei minorenni e delle loro famiglie, infatti, si collocano sostanzialmente lungo un continuum teorico e operativo, nelle tre dimensioni:</w:t>
      </w:r>
    </w:p>
    <w:p w14:paraId="58C6455F" w14:textId="77777777" w:rsidR="000B080B" w:rsidRPr="005D6369" w:rsidRDefault="000B080B" w:rsidP="004D1A11">
      <w:pPr>
        <w:spacing w:after="0"/>
        <w:jc w:val="both"/>
        <w:rPr>
          <w:rFonts w:ascii="Times New Roman" w:hAnsi="Times New Roman"/>
          <w:sz w:val="24"/>
          <w:szCs w:val="24"/>
        </w:rPr>
      </w:pPr>
    </w:p>
    <w:p w14:paraId="4D622931" w14:textId="33927C09" w:rsidR="004D1A11" w:rsidRPr="005D6369" w:rsidRDefault="004D1A11" w:rsidP="004D1A11">
      <w:pPr>
        <w:numPr>
          <w:ilvl w:val="0"/>
          <w:numId w:val="1"/>
        </w:numPr>
        <w:spacing w:after="0"/>
        <w:jc w:val="both"/>
        <w:rPr>
          <w:rFonts w:ascii="Times New Roman" w:hAnsi="Times New Roman"/>
          <w:sz w:val="24"/>
          <w:szCs w:val="24"/>
        </w:rPr>
      </w:pPr>
      <w:r w:rsidRPr="005D6369">
        <w:rPr>
          <w:rFonts w:ascii="Times New Roman" w:hAnsi="Times New Roman"/>
          <w:sz w:val="24"/>
          <w:szCs w:val="24"/>
        </w:rPr>
        <w:t xml:space="preserve"> quella della cura delle responsabilità familiari con interventi preventivi e promozionali, ciò che avviene nel contesto della volontarietà</w:t>
      </w:r>
      <w:r w:rsidR="00A64E2A" w:rsidRPr="005D6369">
        <w:rPr>
          <w:rFonts w:ascii="Times New Roman" w:hAnsi="Times New Roman"/>
          <w:sz w:val="24"/>
          <w:szCs w:val="24"/>
        </w:rPr>
        <w:t>;</w:t>
      </w:r>
    </w:p>
    <w:p w14:paraId="49D31FA2" w14:textId="329FE3BE" w:rsidR="004D1A11" w:rsidRPr="005D6369" w:rsidRDefault="004D1A11" w:rsidP="004D1A11">
      <w:pPr>
        <w:numPr>
          <w:ilvl w:val="0"/>
          <w:numId w:val="1"/>
        </w:numPr>
        <w:spacing w:after="0"/>
        <w:jc w:val="both"/>
        <w:rPr>
          <w:rFonts w:ascii="Times New Roman" w:hAnsi="Times New Roman"/>
          <w:sz w:val="24"/>
          <w:szCs w:val="24"/>
        </w:rPr>
      </w:pPr>
      <w:r w:rsidRPr="005D6369">
        <w:rPr>
          <w:rFonts w:ascii="Times New Roman" w:hAnsi="Times New Roman"/>
          <w:sz w:val="24"/>
          <w:szCs w:val="24"/>
        </w:rPr>
        <w:t>quella dell’accompagnamento professionale all’interno dei procedimenti giudiziari in una cornice prescrittiva, che è realizzata senza rinunciare alla ricerca costante della collaborazione e della partecipazione delle persone coinvolte</w:t>
      </w:r>
      <w:r w:rsidR="00A64E2A" w:rsidRPr="005D6369">
        <w:rPr>
          <w:rFonts w:ascii="Times New Roman" w:hAnsi="Times New Roman"/>
          <w:sz w:val="24"/>
          <w:szCs w:val="24"/>
        </w:rPr>
        <w:t>;</w:t>
      </w:r>
      <w:r w:rsidRPr="005D6369">
        <w:rPr>
          <w:rFonts w:ascii="Times New Roman" w:hAnsi="Times New Roman"/>
          <w:sz w:val="24"/>
          <w:szCs w:val="24"/>
        </w:rPr>
        <w:t xml:space="preserve"> </w:t>
      </w:r>
    </w:p>
    <w:p w14:paraId="437153BB" w14:textId="639440AB" w:rsidR="004D1A11" w:rsidRPr="005D6369" w:rsidRDefault="002A3176" w:rsidP="004D1A11">
      <w:pPr>
        <w:numPr>
          <w:ilvl w:val="0"/>
          <w:numId w:val="1"/>
        </w:numPr>
        <w:spacing w:after="0"/>
        <w:jc w:val="both"/>
        <w:rPr>
          <w:rFonts w:ascii="Times New Roman" w:hAnsi="Times New Roman"/>
          <w:sz w:val="24"/>
          <w:szCs w:val="24"/>
        </w:rPr>
      </w:pPr>
      <w:r w:rsidRPr="005D6369">
        <w:rPr>
          <w:rFonts w:ascii="Times New Roman" w:hAnsi="Times New Roman"/>
          <w:sz w:val="24"/>
          <w:szCs w:val="24"/>
        </w:rPr>
        <w:t>in</w:t>
      </w:r>
      <w:r w:rsidR="004D1A11" w:rsidRPr="005D6369">
        <w:rPr>
          <w:rFonts w:ascii="Times New Roman" w:hAnsi="Times New Roman"/>
          <w:sz w:val="24"/>
          <w:szCs w:val="24"/>
        </w:rPr>
        <w:t>fine, nella terza dimensione operativa, quando si conclude il percorso giudiziario, nel rispetto dei mandati della professione, l’assistente sociale si impegna per aiutare le persone nella ricostruzione delle relazioni e nella riorganizzazione di una quotidianità che potrebbero esser state modificate e interrotte con l’allontanamento. In caso di esito negativo, quando l’allontanamento</w:t>
      </w:r>
      <w:r w:rsidR="00965B0F" w:rsidRPr="005D6369">
        <w:rPr>
          <w:rFonts w:ascii="Times New Roman" w:hAnsi="Times New Roman"/>
          <w:sz w:val="24"/>
          <w:szCs w:val="24"/>
        </w:rPr>
        <w:t xml:space="preserve"> definitivo</w:t>
      </w:r>
      <w:r w:rsidR="004D1A11" w:rsidRPr="005D6369">
        <w:rPr>
          <w:rFonts w:ascii="Times New Roman" w:hAnsi="Times New Roman"/>
          <w:sz w:val="24"/>
          <w:szCs w:val="24"/>
        </w:rPr>
        <w:t xml:space="preserve"> dalla famiglia di origine è inevitabile, l’assistente sociale prosegue il suo intervento professionale per accompagnare il minorenne nella nuova situazione di vita e i genitori nella rielaborazione della perdita.</w:t>
      </w:r>
      <w:r w:rsidR="004D1A11" w:rsidRPr="005D6369">
        <w:rPr>
          <w:rStyle w:val="Rimandonotaapidipagina"/>
          <w:rFonts w:ascii="Times New Roman" w:hAnsi="Times New Roman"/>
          <w:sz w:val="24"/>
          <w:szCs w:val="24"/>
        </w:rPr>
        <w:footnoteReference w:id="6"/>
      </w:r>
    </w:p>
    <w:p w14:paraId="453EEB30" w14:textId="77777777" w:rsidR="00066984" w:rsidRDefault="00066984" w:rsidP="004D1A11">
      <w:pPr>
        <w:spacing w:after="0"/>
        <w:jc w:val="both"/>
        <w:rPr>
          <w:rFonts w:ascii="Times New Roman" w:hAnsi="Times New Roman"/>
          <w:sz w:val="24"/>
          <w:szCs w:val="24"/>
        </w:rPr>
      </w:pPr>
    </w:p>
    <w:p w14:paraId="15EE6523" w14:textId="0638A3A5" w:rsidR="004D1A11" w:rsidRDefault="004D1A11" w:rsidP="004D1A11">
      <w:pPr>
        <w:spacing w:after="0"/>
        <w:jc w:val="both"/>
        <w:rPr>
          <w:rFonts w:ascii="Times New Roman" w:hAnsi="Times New Roman"/>
          <w:sz w:val="24"/>
          <w:szCs w:val="24"/>
        </w:rPr>
      </w:pPr>
      <w:r w:rsidRPr="005D6369">
        <w:rPr>
          <w:rFonts w:ascii="Times New Roman" w:hAnsi="Times New Roman"/>
          <w:sz w:val="24"/>
          <w:szCs w:val="24"/>
        </w:rPr>
        <w:t xml:space="preserve">In conclusione, si vuole ribadire che, anche nelle fasi dell’intervento che si svolgono all’interno della cornice prescrittiva, determinata dai provvedimenti dell’Autorità giudiziaria minorile, laddove viene messa in discussione la responsabilità genitoriale, quando cioè viene  temporaneamente limitata o, nei casi estremi, revocata, il ruolo dell’assistente sociale è quello di accompagnamento verso il superamento delle difficoltà che hanno compromesso le competenze genitoriali, affievolito le </w:t>
      </w:r>
      <w:r w:rsidRPr="005D6369">
        <w:rPr>
          <w:rFonts w:ascii="Times New Roman" w:hAnsi="Times New Roman"/>
          <w:sz w:val="24"/>
          <w:szCs w:val="24"/>
        </w:rPr>
        <w:lastRenderedPageBreak/>
        <w:t>capacità protettive all’interno della famiglia e quindi messo a rischio il benessere delle persone di minore età.</w:t>
      </w:r>
    </w:p>
    <w:p w14:paraId="45EAB4FA" w14:textId="40714BE2" w:rsidR="00DA6353" w:rsidRDefault="00DA6353" w:rsidP="004D1A11">
      <w:pPr>
        <w:spacing w:after="0"/>
        <w:jc w:val="both"/>
        <w:rPr>
          <w:rFonts w:ascii="Times New Roman" w:hAnsi="Times New Roman"/>
          <w:sz w:val="24"/>
          <w:szCs w:val="24"/>
        </w:rPr>
      </w:pPr>
    </w:p>
    <w:p w14:paraId="5578FB5C" w14:textId="77777777" w:rsidR="00DA6353" w:rsidRPr="005D6369" w:rsidRDefault="00DA6353" w:rsidP="004D1A11">
      <w:pPr>
        <w:spacing w:after="0"/>
        <w:jc w:val="both"/>
        <w:rPr>
          <w:rFonts w:ascii="Times New Roman" w:hAnsi="Times New Roman"/>
          <w:sz w:val="24"/>
          <w:szCs w:val="24"/>
        </w:rPr>
      </w:pPr>
    </w:p>
    <w:p w14:paraId="61B04836" w14:textId="77777777" w:rsidR="004D1A11" w:rsidRPr="00DA6353" w:rsidRDefault="004D1A11" w:rsidP="004D1A11">
      <w:pPr>
        <w:spacing w:after="0"/>
        <w:jc w:val="both"/>
        <w:rPr>
          <w:rFonts w:ascii="Times New Roman" w:hAnsi="Times New Roman"/>
          <w:b/>
          <w:bCs/>
          <w:sz w:val="24"/>
          <w:szCs w:val="24"/>
        </w:rPr>
      </w:pPr>
      <w:r w:rsidRPr="00DA6353">
        <w:rPr>
          <w:rFonts w:ascii="Times New Roman" w:hAnsi="Times New Roman"/>
          <w:b/>
          <w:bCs/>
          <w:sz w:val="24"/>
          <w:szCs w:val="24"/>
        </w:rPr>
        <w:t>Specifico ambito dei minorenni fuori famiglia</w:t>
      </w:r>
    </w:p>
    <w:p w14:paraId="00B215AD" w14:textId="77777777" w:rsidR="007E2CBF" w:rsidRPr="005D6369" w:rsidRDefault="007E2CBF" w:rsidP="007E2CBF">
      <w:pPr>
        <w:spacing w:after="0"/>
        <w:jc w:val="both"/>
        <w:rPr>
          <w:rFonts w:ascii="Times New Roman" w:hAnsi="Times New Roman"/>
          <w:sz w:val="24"/>
          <w:szCs w:val="24"/>
        </w:rPr>
      </w:pPr>
      <w:r w:rsidRPr="005D6369">
        <w:rPr>
          <w:rFonts w:ascii="Times New Roman" w:hAnsi="Times New Roman"/>
          <w:sz w:val="24"/>
          <w:szCs w:val="24"/>
        </w:rPr>
        <w:t xml:space="preserve">L’affidamento familiare è uno strumento finalizzato alla tutela del minorenne e all’integrazione delle competenze di cura della famiglia d’origine, non alla sua sostituzione. </w:t>
      </w:r>
    </w:p>
    <w:p w14:paraId="4AF63197" w14:textId="77777777" w:rsidR="007E2CBF" w:rsidRPr="005D6369" w:rsidRDefault="007E2CBF" w:rsidP="007E2CBF">
      <w:pPr>
        <w:spacing w:after="0"/>
        <w:jc w:val="both"/>
        <w:rPr>
          <w:rFonts w:ascii="Times New Roman" w:hAnsi="Times New Roman"/>
          <w:sz w:val="24"/>
          <w:szCs w:val="24"/>
        </w:rPr>
      </w:pPr>
      <w:r w:rsidRPr="005D6369">
        <w:rPr>
          <w:rFonts w:ascii="Times New Roman" w:hAnsi="Times New Roman"/>
          <w:sz w:val="24"/>
          <w:szCs w:val="24"/>
        </w:rPr>
        <w:t>Nell’interesse del minorenne gli affidatari è bene che siano reperiti sulla base di valutazioni tecnico professionali disposte dai professionisti dei servizi pubblici secondo il principio della territorialità e quindi nel contesto di vita del bambino stesso, affinché egli possa mantenere una continuità affettiva e relazionale con le figure di riferimento. Esistono varie forme e tipologie di affidamento, scelte per la loro migliore adeguatezza alle differenti situazioni familiari, attraverso l’adozione di progetti personalizzati.</w:t>
      </w:r>
    </w:p>
    <w:p w14:paraId="61D939FB" w14:textId="77777777" w:rsidR="007E2CBF" w:rsidRPr="005D6369" w:rsidRDefault="007E2CBF" w:rsidP="007E2CBF">
      <w:pPr>
        <w:spacing w:after="0"/>
        <w:jc w:val="both"/>
        <w:rPr>
          <w:rFonts w:ascii="Times New Roman" w:hAnsi="Times New Roman"/>
          <w:sz w:val="24"/>
          <w:szCs w:val="24"/>
        </w:rPr>
      </w:pPr>
      <w:r w:rsidRPr="005D6369">
        <w:rPr>
          <w:rFonts w:ascii="Times New Roman" w:hAnsi="Times New Roman"/>
          <w:sz w:val="24"/>
          <w:szCs w:val="24"/>
        </w:rPr>
        <w:t>Questo, che è un aspetto qualificante dell’istituto dell’affidamento, può meglio esprimersi quindi nella costruzione di progetti territoriali finalizzati alla promozione e alla sensibilizzazione della cultura dell’affido che non riguarda solo chi intraprende questo percorso come affidatario ma l’intera comunità dove far emergere i valori solidaristici e quindi realizzare il benessere dei bambini mantenendo il diritto alle loro radici, ai legami con il loro contesto di vita.</w:t>
      </w:r>
    </w:p>
    <w:p w14:paraId="65924C77" w14:textId="77777777" w:rsidR="007E2CBF" w:rsidRPr="005D6369" w:rsidRDefault="007E2CBF" w:rsidP="007E2CBF">
      <w:pPr>
        <w:spacing w:after="0"/>
        <w:jc w:val="both"/>
        <w:rPr>
          <w:rFonts w:ascii="Times New Roman" w:hAnsi="Times New Roman"/>
          <w:sz w:val="24"/>
          <w:szCs w:val="24"/>
        </w:rPr>
      </w:pPr>
      <w:r w:rsidRPr="005D6369">
        <w:rPr>
          <w:rFonts w:ascii="Times New Roman" w:hAnsi="Times New Roman"/>
          <w:sz w:val="24"/>
          <w:szCs w:val="24"/>
        </w:rPr>
        <w:t>La dimensione territoriale nell’accompagnamento delle famiglie (sia quelle di origine, sia quelle affidatarie) consente di privilegiare una continuità nella storia di vita del minorenne (la scuola, gli amici, i legami con altri adulti importanti, ecc.). L’affidamento familiare se realizzato nello spirito solidaristico originario, non è un intervento che allontana dalla propria famiglia e dal proprio contesto di vita, ma al contrario integra le responsabilità genitoriali, temporaneamente, “aggiungendo” una risorsa familiare (magari già conosciuta o comunque appartenente alla medesima comunità) nella storia del bambino e della sua famiglia, che così sostenuta può esercitare il diritto a migliorare le proprie competenze. La territorialità dei progetti di affido è ancora più importante per la continuità delle relazioni che si creano tra il bambino e la famiglia affidataria anche dopo la conclusione del periodo di affidamento, dove la famiglia affidataria non sparisce, ma continua a essere presente con intensità differente, secondo il valore della continuità affettiva.</w:t>
      </w:r>
    </w:p>
    <w:p w14:paraId="388C5BDB" w14:textId="77777777" w:rsidR="007E2CBF" w:rsidRPr="005D6369" w:rsidRDefault="007E2CBF" w:rsidP="007E2CBF">
      <w:pPr>
        <w:spacing w:after="0"/>
        <w:jc w:val="both"/>
        <w:rPr>
          <w:rFonts w:ascii="Times New Roman" w:hAnsi="Times New Roman"/>
          <w:sz w:val="24"/>
          <w:szCs w:val="24"/>
        </w:rPr>
      </w:pPr>
      <w:r w:rsidRPr="005D6369">
        <w:rPr>
          <w:rFonts w:ascii="Times New Roman" w:hAnsi="Times New Roman"/>
          <w:sz w:val="24"/>
          <w:szCs w:val="24"/>
        </w:rPr>
        <w:t>In questa chiave il dispositivo dell’affidamento familiare è una delle competenze del sistema dei servizi sociali e sociosanitari, prima ancora del sistema giudiziario, in quanto nell’interesse migliore del bambino e della sua famiglia, è preferibile sia utilizzato in ottica consensuale e di collaborazione tra le famiglie e con i servizi, piuttosto che all’interno di provvedimenti prescrittivi.</w:t>
      </w:r>
    </w:p>
    <w:p w14:paraId="7BACA63D" w14:textId="77777777" w:rsidR="007E2CBF" w:rsidRPr="005D6369" w:rsidRDefault="007E2CBF" w:rsidP="007E2CBF">
      <w:pPr>
        <w:jc w:val="both"/>
        <w:rPr>
          <w:rFonts w:ascii="Times New Roman" w:hAnsi="Times New Roman"/>
          <w:iCs/>
          <w:sz w:val="24"/>
          <w:szCs w:val="24"/>
        </w:rPr>
      </w:pPr>
      <w:r w:rsidRPr="005D6369">
        <w:rPr>
          <w:rFonts w:ascii="Times New Roman" w:hAnsi="Times New Roman"/>
          <w:iCs/>
          <w:sz w:val="24"/>
          <w:szCs w:val="24"/>
        </w:rPr>
        <w:t xml:space="preserve">Sono molte le situazioni nelle quali, prima di ipotizzare un progetto di affido con una persona o una famiglia, potrebbe essere utile un percorso intermedio di inserimento in una comunità: per decantare i cambiamenti importanti che tutti devono affrontare, per favorire una relazione più serena tra le famiglie, permettendo di non attribuire alla famiglia affidataria la responsabilità della separazione e concentrandosi sulla necessità dell’aiuto nel cambiamento possibile, piuttosto che sulle inadeguatezze. Spostando in altri termini l’attenzione dal </w:t>
      </w:r>
      <w:r w:rsidRPr="005D6369">
        <w:rPr>
          <w:rFonts w:ascii="Times New Roman" w:hAnsi="Times New Roman"/>
          <w:i/>
          <w:sz w:val="24"/>
          <w:szCs w:val="24"/>
        </w:rPr>
        <w:t>bisogno</w:t>
      </w:r>
      <w:r w:rsidRPr="005D6369">
        <w:rPr>
          <w:rFonts w:ascii="Times New Roman" w:hAnsi="Times New Roman"/>
          <w:iCs/>
          <w:sz w:val="24"/>
          <w:szCs w:val="24"/>
        </w:rPr>
        <w:t xml:space="preserve"> al </w:t>
      </w:r>
      <w:r w:rsidRPr="005D6369">
        <w:rPr>
          <w:rFonts w:ascii="Times New Roman" w:hAnsi="Times New Roman"/>
          <w:i/>
          <w:sz w:val="24"/>
          <w:szCs w:val="24"/>
        </w:rPr>
        <w:t>diritto</w:t>
      </w:r>
      <w:r w:rsidRPr="005D6369">
        <w:rPr>
          <w:rFonts w:ascii="Times New Roman" w:hAnsi="Times New Roman"/>
          <w:iCs/>
          <w:sz w:val="24"/>
          <w:szCs w:val="24"/>
        </w:rPr>
        <w:t xml:space="preserve">. </w:t>
      </w:r>
      <w:r w:rsidRPr="005D6369">
        <w:rPr>
          <w:rFonts w:ascii="Times New Roman" w:hAnsi="Times New Roman"/>
          <w:sz w:val="24"/>
          <w:szCs w:val="24"/>
        </w:rPr>
        <w:t xml:space="preserve">L’affidamento e l’allontanamento, infatti, non sono interventi lesivi e punitivi verso il bambino e la sua famiglia, come </w:t>
      </w:r>
      <w:r w:rsidRPr="005D6369">
        <w:rPr>
          <w:rFonts w:ascii="Times New Roman" w:hAnsi="Times New Roman"/>
          <w:sz w:val="24"/>
          <w:szCs w:val="24"/>
        </w:rPr>
        <w:lastRenderedPageBreak/>
        <w:t xml:space="preserve">talvolta sono rappresentati; ma certo richiedono la realizzazione di tutte le condizioni perché rappresentino concretamente un’opportunità per l’intero nucleo familiare: per i genitori la possibilità di recuperare le competenze di cura e per il bambino, quindi, la possibilità di tornare a vivere nella propria famiglia di origine. </w:t>
      </w:r>
    </w:p>
    <w:p w14:paraId="29726F84" w14:textId="77777777" w:rsidR="007E2CBF" w:rsidRPr="005D6369" w:rsidRDefault="007E2CBF" w:rsidP="007E2CBF">
      <w:pPr>
        <w:jc w:val="both"/>
        <w:rPr>
          <w:rFonts w:ascii="Times New Roman" w:hAnsi="Times New Roman"/>
          <w:iCs/>
          <w:sz w:val="24"/>
          <w:szCs w:val="24"/>
        </w:rPr>
      </w:pPr>
      <w:r w:rsidRPr="005D6369">
        <w:rPr>
          <w:rFonts w:ascii="Times New Roman" w:hAnsi="Times New Roman"/>
          <w:sz w:val="24"/>
          <w:szCs w:val="24"/>
        </w:rPr>
        <w:t>I provvedimenti in qualche modo limitativi della responsabilità genitoriale, e a maggior ragione quelli che riguardano la decadenza definitiva, sono basati su una valutazione che prende in considerazione molteplici fattori e quindi devono essere adottati sulla base di valutazioni dell’équipe multiprofessionale in ordine all’idoneità genitoriale e all’assenza di fattori protettivi; pertanto, non vengono adottati per la mera indigenza economica del nucleo familiare. Al contrario, le difficoltà ma anche le potenzialità e le risorse, la disponibilità al cambiamento, sono determinati da un insieme di fattori e variabili personali e ambientali, che richiedono progetti personalizzati anche rispetto alle modalità di aiuto e ai tempi necessari per consentire il superamento delle condizioni iniziali.</w:t>
      </w:r>
    </w:p>
    <w:p w14:paraId="262CF073" w14:textId="77777777" w:rsidR="007E2CBF" w:rsidRPr="005D6369" w:rsidRDefault="007E2CBF" w:rsidP="007E2CBF">
      <w:pPr>
        <w:spacing w:after="0"/>
        <w:jc w:val="both"/>
        <w:rPr>
          <w:rFonts w:ascii="Times New Roman" w:hAnsi="Times New Roman"/>
          <w:sz w:val="24"/>
          <w:szCs w:val="24"/>
        </w:rPr>
      </w:pPr>
      <w:r w:rsidRPr="005D6369">
        <w:rPr>
          <w:rFonts w:ascii="Times New Roman" w:hAnsi="Times New Roman"/>
          <w:sz w:val="24"/>
          <w:szCs w:val="24"/>
        </w:rPr>
        <w:t xml:space="preserve">L’elemento tempo, in qualsiasi percorso umano e a maggior ragione per le persone in età evolutiva ha un’estrema importanza: nelle sfide rappresentate dalle fasi di crescita, un apprendimento, l’acquisizione di una competenza, il superamento di una difficoltà richiedono tempi giusti al momento giusto. Ciò significa che un bambino non può aspettare per ricevere una risposta ad una propria esigenza di crescita, così come un adulto in difficoltà, per realizzare un cambiamento nel proprio modello di vita, ha necessità di sperimentare modi nuovi di relazionarsi con il proprio ambiente. </w:t>
      </w:r>
    </w:p>
    <w:p w14:paraId="251128EC" w14:textId="77777777" w:rsidR="007E2CBF" w:rsidRPr="005D6369" w:rsidRDefault="007E2CBF" w:rsidP="007E2CBF">
      <w:pPr>
        <w:spacing w:after="0"/>
        <w:jc w:val="both"/>
        <w:rPr>
          <w:rFonts w:ascii="Times New Roman" w:hAnsi="Times New Roman"/>
          <w:sz w:val="24"/>
          <w:szCs w:val="24"/>
        </w:rPr>
      </w:pPr>
      <w:r w:rsidRPr="005D6369">
        <w:rPr>
          <w:rFonts w:ascii="Times New Roman" w:hAnsi="Times New Roman"/>
          <w:sz w:val="24"/>
          <w:szCs w:val="24"/>
        </w:rPr>
        <w:t>Ma proprio perché legato alle caratteristiche e alle esigenze individuali, il tempo è un fattore variabile, non del tutto predeterminabile, se l’obiettivo è quello di promuovere un cambiamento positivo al fine di garantire i diritti sopra richiamati dei minorenni e delle loro famiglie.</w:t>
      </w:r>
    </w:p>
    <w:p w14:paraId="1E5BA19B" w14:textId="77777777" w:rsidR="007E2CBF" w:rsidRPr="005D6369" w:rsidRDefault="007E2CBF" w:rsidP="007E2CBF">
      <w:pPr>
        <w:spacing w:after="0"/>
        <w:jc w:val="both"/>
        <w:rPr>
          <w:rFonts w:ascii="Times New Roman" w:hAnsi="Times New Roman"/>
          <w:sz w:val="24"/>
          <w:szCs w:val="24"/>
        </w:rPr>
      </w:pPr>
      <w:r w:rsidRPr="005D6369">
        <w:rPr>
          <w:rFonts w:ascii="Times New Roman" w:hAnsi="Times New Roman"/>
          <w:sz w:val="24"/>
          <w:szCs w:val="24"/>
        </w:rPr>
        <w:t xml:space="preserve">Nel definire i progetti di accompagnamento sia nel caso dell’affidamento familiare, sia nel caso dell’inserimento in struttura, devono essere previste delle modularità costruite sulle esigenze del bambino e della famiglia, dove in un tempo congruo a recuperare le competenze genitoriali, vengano salvaguardati i rapporti e le frequentazioni del bambino con il suo contesto di vita. </w:t>
      </w:r>
    </w:p>
    <w:p w14:paraId="3C536FCE" w14:textId="77777777" w:rsidR="007E2CBF" w:rsidRDefault="007E2CBF" w:rsidP="007E2CBF">
      <w:pPr>
        <w:spacing w:after="0"/>
        <w:jc w:val="both"/>
        <w:rPr>
          <w:rFonts w:ascii="Times New Roman" w:hAnsi="Times New Roman"/>
          <w:sz w:val="24"/>
          <w:szCs w:val="24"/>
        </w:rPr>
      </w:pPr>
      <w:r w:rsidRPr="005D6369">
        <w:rPr>
          <w:rFonts w:ascii="Times New Roman" w:hAnsi="Times New Roman"/>
          <w:sz w:val="24"/>
          <w:szCs w:val="24"/>
        </w:rPr>
        <w:t>Occorre sicuramente prevedere un tempo congruo affinché il minorenne possa investire affettivamente nella relazione con gli adulti che si prendono cura di lui e in eventuali nuovi rapporti che potrebbero andare a costruirsi; affinché l’adulto disponibile ad intraprendere un percorso di affidamento, possa riorganizzare la propria vita, familiare, affettiva e lavorativa, in funzione dell’impegno preso con il minore stesso; affinché, infine, la famiglia di origine possa recuperare risorse e sperimentarsi in un ruolo più adeguato e attento ai bisogni del figlio, superando le fragilità personali e di coppia.</w:t>
      </w:r>
    </w:p>
    <w:p w14:paraId="67F50A06" w14:textId="7530661D" w:rsidR="007E2CBF" w:rsidRDefault="007E2CBF" w:rsidP="007E2CBF">
      <w:pPr>
        <w:spacing w:after="0"/>
        <w:jc w:val="both"/>
        <w:rPr>
          <w:rFonts w:ascii="Times New Roman" w:hAnsi="Times New Roman"/>
          <w:sz w:val="24"/>
          <w:szCs w:val="24"/>
        </w:rPr>
      </w:pPr>
    </w:p>
    <w:p w14:paraId="5CCA6C81" w14:textId="77777777" w:rsidR="00DA6353" w:rsidRPr="002B6E0D" w:rsidRDefault="00DA6353" w:rsidP="007E2CBF">
      <w:pPr>
        <w:spacing w:after="0"/>
        <w:jc w:val="both"/>
        <w:rPr>
          <w:rFonts w:ascii="Times New Roman" w:hAnsi="Times New Roman"/>
          <w:sz w:val="24"/>
          <w:szCs w:val="24"/>
        </w:rPr>
      </w:pPr>
    </w:p>
    <w:p w14:paraId="3E8E805D" w14:textId="3C6D0EEB" w:rsidR="007E2CBF" w:rsidRPr="00DA6353" w:rsidRDefault="007E2CBF" w:rsidP="007E2CBF">
      <w:pPr>
        <w:spacing w:after="0"/>
        <w:jc w:val="both"/>
        <w:rPr>
          <w:rFonts w:ascii="Times New Roman" w:hAnsi="Times New Roman"/>
          <w:b/>
          <w:iCs/>
          <w:sz w:val="24"/>
          <w:szCs w:val="24"/>
        </w:rPr>
      </w:pPr>
      <w:r w:rsidRPr="00DA6353">
        <w:rPr>
          <w:rFonts w:ascii="Times New Roman" w:hAnsi="Times New Roman"/>
          <w:b/>
          <w:iCs/>
          <w:sz w:val="24"/>
          <w:szCs w:val="24"/>
        </w:rPr>
        <w:t>Il sistema dell’accoglienza</w:t>
      </w:r>
    </w:p>
    <w:p w14:paraId="63DBAEC8" w14:textId="6F2FC840" w:rsidR="00070D58" w:rsidRPr="00066984" w:rsidRDefault="00E92908" w:rsidP="00E92908">
      <w:pPr>
        <w:spacing w:after="0"/>
        <w:jc w:val="both"/>
        <w:rPr>
          <w:rFonts w:ascii="Times New Roman" w:hAnsi="Times New Roman"/>
          <w:iCs/>
          <w:sz w:val="24"/>
          <w:szCs w:val="24"/>
        </w:rPr>
      </w:pPr>
      <w:r w:rsidRPr="00066984">
        <w:rPr>
          <w:rFonts w:ascii="Times New Roman" w:hAnsi="Times New Roman"/>
          <w:iCs/>
          <w:sz w:val="24"/>
          <w:szCs w:val="24"/>
        </w:rPr>
        <w:t xml:space="preserve">La cornice di riferimento nazionale per la realizzazione del sistema </w:t>
      </w:r>
      <w:r w:rsidR="00C67F96" w:rsidRPr="00066984">
        <w:rPr>
          <w:rFonts w:ascii="Times New Roman" w:hAnsi="Times New Roman"/>
          <w:iCs/>
          <w:sz w:val="24"/>
          <w:szCs w:val="24"/>
        </w:rPr>
        <w:t>di accoglienza</w:t>
      </w:r>
      <w:r w:rsidRPr="00066984">
        <w:rPr>
          <w:rFonts w:ascii="Times New Roman" w:hAnsi="Times New Roman"/>
          <w:iCs/>
          <w:sz w:val="24"/>
          <w:szCs w:val="24"/>
        </w:rPr>
        <w:t xml:space="preserve"> residenziale a carattere sociale, il DPCM 308/2001, ha stabilito che p</w:t>
      </w:r>
      <w:r w:rsidR="00070D58" w:rsidRPr="00066984">
        <w:rPr>
          <w:rFonts w:ascii="Times New Roman" w:hAnsi="Times New Roman"/>
          <w:iCs/>
          <w:sz w:val="24"/>
          <w:szCs w:val="24"/>
        </w:rPr>
        <w:t xml:space="preserve">er </w:t>
      </w:r>
      <w:r w:rsidR="00074CB1" w:rsidRPr="00066984">
        <w:rPr>
          <w:rFonts w:ascii="Times New Roman" w:hAnsi="Times New Roman"/>
          <w:iCs/>
          <w:sz w:val="24"/>
          <w:szCs w:val="24"/>
        </w:rPr>
        <w:t xml:space="preserve">le </w:t>
      </w:r>
      <w:proofErr w:type="gramStart"/>
      <w:r w:rsidR="00070D58" w:rsidRPr="00066984">
        <w:rPr>
          <w:rFonts w:ascii="Times New Roman" w:hAnsi="Times New Roman"/>
          <w:iCs/>
          <w:sz w:val="24"/>
          <w:szCs w:val="24"/>
        </w:rPr>
        <w:t>comunità</w:t>
      </w:r>
      <w:r w:rsidRPr="00066984">
        <w:rPr>
          <w:rFonts w:ascii="Times New Roman" w:hAnsi="Times New Roman"/>
          <w:iCs/>
          <w:sz w:val="24"/>
          <w:szCs w:val="24"/>
        </w:rPr>
        <w:t xml:space="preserve">  di</w:t>
      </w:r>
      <w:proofErr w:type="gramEnd"/>
      <w:r w:rsidRPr="00066984">
        <w:rPr>
          <w:rFonts w:ascii="Times New Roman" w:hAnsi="Times New Roman"/>
          <w:iCs/>
          <w:sz w:val="24"/>
          <w:szCs w:val="24"/>
        </w:rPr>
        <w:t xml:space="preserve"> tipo familiare ed ed</w:t>
      </w:r>
      <w:r w:rsidR="00C67F96" w:rsidRPr="00066984">
        <w:rPr>
          <w:rFonts w:ascii="Times New Roman" w:hAnsi="Times New Roman"/>
          <w:iCs/>
          <w:sz w:val="24"/>
          <w:szCs w:val="24"/>
        </w:rPr>
        <w:t>u</w:t>
      </w:r>
      <w:r w:rsidRPr="00066984">
        <w:rPr>
          <w:rFonts w:ascii="Times New Roman" w:hAnsi="Times New Roman"/>
          <w:iCs/>
          <w:sz w:val="24"/>
          <w:szCs w:val="24"/>
        </w:rPr>
        <w:t xml:space="preserve">cative </w:t>
      </w:r>
      <w:r w:rsidR="00074CB1" w:rsidRPr="00066984">
        <w:rPr>
          <w:rFonts w:ascii="Times New Roman" w:hAnsi="Times New Roman"/>
          <w:iCs/>
          <w:sz w:val="24"/>
          <w:szCs w:val="24"/>
        </w:rPr>
        <w:t>per i m</w:t>
      </w:r>
      <w:r w:rsidR="00066984">
        <w:rPr>
          <w:rFonts w:ascii="Times New Roman" w:hAnsi="Times New Roman"/>
          <w:iCs/>
          <w:sz w:val="24"/>
          <w:szCs w:val="24"/>
        </w:rPr>
        <w:t>i</w:t>
      </w:r>
      <w:r w:rsidR="00074CB1" w:rsidRPr="00066984">
        <w:rPr>
          <w:rFonts w:ascii="Times New Roman" w:hAnsi="Times New Roman"/>
          <w:iCs/>
          <w:sz w:val="24"/>
          <w:szCs w:val="24"/>
        </w:rPr>
        <w:t>norenni</w:t>
      </w:r>
      <w:r w:rsidRPr="00066984">
        <w:rPr>
          <w:rFonts w:ascii="Times New Roman" w:hAnsi="Times New Roman"/>
          <w:iCs/>
          <w:sz w:val="24"/>
          <w:szCs w:val="24"/>
        </w:rPr>
        <w:t xml:space="preserve"> </w:t>
      </w:r>
      <w:r w:rsidR="00C67F96" w:rsidRPr="00066984">
        <w:rPr>
          <w:rFonts w:ascii="Times New Roman" w:hAnsi="Times New Roman"/>
          <w:iCs/>
          <w:sz w:val="24"/>
          <w:szCs w:val="24"/>
        </w:rPr>
        <w:t xml:space="preserve">siano le Regioni a definire </w:t>
      </w:r>
      <w:r w:rsidRPr="00066984">
        <w:rPr>
          <w:rFonts w:ascii="Times New Roman" w:hAnsi="Times New Roman"/>
          <w:iCs/>
          <w:sz w:val="24"/>
          <w:szCs w:val="24"/>
        </w:rPr>
        <w:t xml:space="preserve">gli </w:t>
      </w:r>
      <w:r w:rsidR="00956506">
        <w:rPr>
          <w:rFonts w:ascii="Times New Roman" w:hAnsi="Times New Roman"/>
          <w:iCs/>
          <w:sz w:val="24"/>
          <w:szCs w:val="24"/>
        </w:rPr>
        <w:t xml:space="preserve">specifici requisiti </w:t>
      </w:r>
      <w:r w:rsidR="0071009A">
        <w:rPr>
          <w:rFonts w:ascii="Times New Roman" w:hAnsi="Times New Roman"/>
          <w:iCs/>
          <w:sz w:val="24"/>
          <w:szCs w:val="24"/>
        </w:rPr>
        <w:t>organizzativi</w:t>
      </w:r>
      <w:r w:rsidR="00956506">
        <w:rPr>
          <w:rFonts w:ascii="Times New Roman" w:hAnsi="Times New Roman"/>
          <w:iCs/>
          <w:sz w:val="24"/>
          <w:szCs w:val="24"/>
        </w:rPr>
        <w:t xml:space="preserve"> adeguati </w:t>
      </w:r>
      <w:r w:rsidR="00070D58" w:rsidRPr="00066984">
        <w:rPr>
          <w:rFonts w:ascii="Times New Roman" w:hAnsi="Times New Roman"/>
          <w:iCs/>
          <w:sz w:val="24"/>
          <w:szCs w:val="24"/>
        </w:rPr>
        <w:t xml:space="preserve"> alle  necessità</w:t>
      </w:r>
      <w:r w:rsidR="00C67F96" w:rsidRPr="00066984">
        <w:rPr>
          <w:rFonts w:ascii="Times New Roman" w:hAnsi="Times New Roman"/>
          <w:iCs/>
          <w:sz w:val="24"/>
          <w:szCs w:val="24"/>
        </w:rPr>
        <w:t xml:space="preserve"> </w:t>
      </w:r>
      <w:r w:rsidR="00956506">
        <w:rPr>
          <w:rFonts w:ascii="Times New Roman" w:hAnsi="Times New Roman"/>
          <w:iCs/>
          <w:sz w:val="24"/>
          <w:szCs w:val="24"/>
        </w:rPr>
        <w:t xml:space="preserve">educativo-assistenziali dei </w:t>
      </w:r>
      <w:r w:rsidRPr="00066984">
        <w:rPr>
          <w:rFonts w:ascii="Times New Roman" w:hAnsi="Times New Roman"/>
          <w:iCs/>
          <w:sz w:val="24"/>
          <w:szCs w:val="24"/>
        </w:rPr>
        <w:t>bambin</w:t>
      </w:r>
      <w:r w:rsidR="00956506">
        <w:rPr>
          <w:rFonts w:ascii="Times New Roman" w:hAnsi="Times New Roman"/>
          <w:iCs/>
          <w:sz w:val="24"/>
          <w:szCs w:val="24"/>
        </w:rPr>
        <w:t>i e degli</w:t>
      </w:r>
      <w:r w:rsidR="00C67F96" w:rsidRPr="00066984">
        <w:rPr>
          <w:rFonts w:ascii="Times New Roman" w:hAnsi="Times New Roman"/>
          <w:iCs/>
          <w:sz w:val="24"/>
          <w:szCs w:val="24"/>
        </w:rPr>
        <w:t xml:space="preserve"> adolescenti.</w:t>
      </w:r>
      <w:r w:rsidR="00074CB1" w:rsidRPr="00066984">
        <w:rPr>
          <w:rFonts w:ascii="Times New Roman" w:hAnsi="Times New Roman"/>
          <w:iCs/>
          <w:sz w:val="24"/>
          <w:szCs w:val="24"/>
        </w:rPr>
        <w:t xml:space="preserve"> Per questo</w:t>
      </w:r>
      <w:r w:rsidR="00070D58" w:rsidRPr="00066984">
        <w:rPr>
          <w:rFonts w:ascii="Times New Roman" w:hAnsi="Times New Roman"/>
          <w:iCs/>
          <w:sz w:val="24"/>
          <w:szCs w:val="24"/>
        </w:rPr>
        <w:t xml:space="preserve"> il sistema risulta molto </w:t>
      </w:r>
      <w:r w:rsidR="00070D58" w:rsidRPr="00066984">
        <w:rPr>
          <w:rFonts w:ascii="Times New Roman" w:hAnsi="Times New Roman"/>
          <w:iCs/>
          <w:sz w:val="24"/>
          <w:szCs w:val="24"/>
        </w:rPr>
        <w:lastRenderedPageBreak/>
        <w:t xml:space="preserve">differenziato e non omogeneo </w:t>
      </w:r>
      <w:r w:rsidR="0071009A">
        <w:rPr>
          <w:rFonts w:ascii="Times New Roman" w:hAnsi="Times New Roman"/>
          <w:iCs/>
          <w:sz w:val="24"/>
          <w:szCs w:val="24"/>
        </w:rPr>
        <w:t>nei diversi territori; le Regioni</w:t>
      </w:r>
      <w:r w:rsidR="00074CB1" w:rsidRPr="00066984">
        <w:rPr>
          <w:rFonts w:ascii="Times New Roman" w:hAnsi="Times New Roman"/>
          <w:iCs/>
          <w:sz w:val="24"/>
          <w:szCs w:val="24"/>
        </w:rPr>
        <w:t xml:space="preserve"> hanno in autonomia definito </w:t>
      </w:r>
      <w:r w:rsidR="00070D58" w:rsidRPr="00066984">
        <w:rPr>
          <w:rFonts w:ascii="Times New Roman" w:hAnsi="Times New Roman"/>
          <w:iCs/>
          <w:sz w:val="24"/>
          <w:szCs w:val="24"/>
        </w:rPr>
        <w:t xml:space="preserve">le </w:t>
      </w:r>
      <w:r w:rsidR="00074CB1" w:rsidRPr="00066984">
        <w:rPr>
          <w:rFonts w:ascii="Times New Roman" w:hAnsi="Times New Roman"/>
          <w:iCs/>
          <w:sz w:val="24"/>
          <w:szCs w:val="24"/>
        </w:rPr>
        <w:t xml:space="preserve">tipologie di unità di offerta e le loro </w:t>
      </w:r>
      <w:r w:rsidR="00070D58" w:rsidRPr="00066984">
        <w:rPr>
          <w:rFonts w:ascii="Times New Roman" w:hAnsi="Times New Roman"/>
          <w:iCs/>
          <w:sz w:val="24"/>
          <w:szCs w:val="24"/>
        </w:rPr>
        <w:t xml:space="preserve">caratteristiche </w:t>
      </w:r>
      <w:r w:rsidR="00074CB1" w:rsidRPr="00066984">
        <w:rPr>
          <w:rFonts w:ascii="Times New Roman" w:hAnsi="Times New Roman"/>
          <w:iCs/>
          <w:sz w:val="24"/>
          <w:szCs w:val="24"/>
        </w:rPr>
        <w:t xml:space="preserve">stabilendo anche </w:t>
      </w:r>
      <w:r w:rsidR="00070D58" w:rsidRPr="00066984">
        <w:rPr>
          <w:rFonts w:ascii="Times New Roman" w:hAnsi="Times New Roman"/>
          <w:iCs/>
          <w:sz w:val="24"/>
          <w:szCs w:val="24"/>
        </w:rPr>
        <w:t xml:space="preserve">le modalità e </w:t>
      </w:r>
      <w:r w:rsidR="0071009A">
        <w:rPr>
          <w:rFonts w:ascii="Times New Roman" w:hAnsi="Times New Roman"/>
          <w:iCs/>
          <w:sz w:val="24"/>
          <w:szCs w:val="24"/>
        </w:rPr>
        <w:t xml:space="preserve">le </w:t>
      </w:r>
      <w:r w:rsidR="00070D58" w:rsidRPr="00066984">
        <w:rPr>
          <w:rFonts w:ascii="Times New Roman" w:hAnsi="Times New Roman"/>
          <w:iCs/>
          <w:sz w:val="24"/>
          <w:szCs w:val="24"/>
        </w:rPr>
        <w:t xml:space="preserve">procedure di autorizzazione </w:t>
      </w:r>
      <w:r w:rsidR="0071009A">
        <w:rPr>
          <w:rFonts w:ascii="Times New Roman" w:hAnsi="Times New Roman"/>
          <w:iCs/>
          <w:sz w:val="24"/>
          <w:szCs w:val="24"/>
        </w:rPr>
        <w:t xml:space="preserve">e </w:t>
      </w:r>
      <w:r w:rsidR="00070D58" w:rsidRPr="00066984">
        <w:rPr>
          <w:rFonts w:ascii="Times New Roman" w:hAnsi="Times New Roman"/>
          <w:iCs/>
          <w:sz w:val="24"/>
          <w:szCs w:val="24"/>
        </w:rPr>
        <w:t>di accreditamento.</w:t>
      </w:r>
    </w:p>
    <w:p w14:paraId="3BA2B339" w14:textId="6B2CB13B" w:rsidR="00070D58" w:rsidRPr="00066984" w:rsidRDefault="007E2CBF" w:rsidP="007E2CBF">
      <w:pPr>
        <w:spacing w:after="0"/>
        <w:jc w:val="both"/>
        <w:rPr>
          <w:rFonts w:ascii="Times New Roman" w:hAnsi="Times New Roman"/>
          <w:bCs/>
          <w:sz w:val="24"/>
          <w:szCs w:val="24"/>
        </w:rPr>
      </w:pPr>
      <w:r w:rsidRPr="00066984">
        <w:rPr>
          <w:rFonts w:ascii="Times New Roman" w:hAnsi="Times New Roman"/>
          <w:bCs/>
          <w:sz w:val="24"/>
          <w:szCs w:val="24"/>
        </w:rPr>
        <w:t>In</w:t>
      </w:r>
      <w:r w:rsidR="00070D58" w:rsidRPr="00066984">
        <w:rPr>
          <w:rFonts w:ascii="Times New Roman" w:hAnsi="Times New Roman"/>
          <w:bCs/>
          <w:sz w:val="24"/>
          <w:szCs w:val="24"/>
        </w:rPr>
        <w:t xml:space="preserve"> particolare rispetto </w:t>
      </w:r>
      <w:r w:rsidRPr="00066984">
        <w:rPr>
          <w:rFonts w:ascii="Times New Roman" w:hAnsi="Times New Roman"/>
          <w:bCs/>
          <w:sz w:val="24"/>
          <w:szCs w:val="24"/>
        </w:rPr>
        <w:t>all</w:t>
      </w:r>
      <w:r w:rsidR="00070D58" w:rsidRPr="00066984">
        <w:rPr>
          <w:rFonts w:ascii="Times New Roman" w:hAnsi="Times New Roman"/>
          <w:bCs/>
          <w:sz w:val="24"/>
          <w:szCs w:val="24"/>
        </w:rPr>
        <w:t>’autorizzazione e all’accreditamento delle comunità di tipo familiare e della comunità educative</w:t>
      </w:r>
      <w:r w:rsidRPr="00066984">
        <w:rPr>
          <w:rFonts w:ascii="Times New Roman" w:hAnsi="Times New Roman"/>
          <w:bCs/>
          <w:sz w:val="24"/>
          <w:szCs w:val="24"/>
        </w:rPr>
        <w:t xml:space="preserve">, </w:t>
      </w:r>
      <w:r w:rsidR="00070D58" w:rsidRPr="00066984">
        <w:rPr>
          <w:rFonts w:ascii="Times New Roman" w:hAnsi="Times New Roman"/>
          <w:bCs/>
          <w:sz w:val="24"/>
          <w:szCs w:val="24"/>
        </w:rPr>
        <w:t>l’iter procedurale richiederebbe un’</w:t>
      </w:r>
      <w:r w:rsidRPr="00066984">
        <w:rPr>
          <w:rFonts w:ascii="Times New Roman" w:hAnsi="Times New Roman"/>
          <w:bCs/>
          <w:sz w:val="24"/>
          <w:szCs w:val="24"/>
        </w:rPr>
        <w:t xml:space="preserve">ottica multidimensionale, </w:t>
      </w:r>
      <w:r w:rsidR="00070D58" w:rsidRPr="00066984">
        <w:rPr>
          <w:rFonts w:ascii="Times New Roman" w:hAnsi="Times New Roman"/>
          <w:bCs/>
          <w:sz w:val="24"/>
          <w:szCs w:val="24"/>
        </w:rPr>
        <w:t xml:space="preserve">assicurata </w:t>
      </w:r>
      <w:r w:rsidRPr="00066984">
        <w:rPr>
          <w:rFonts w:ascii="Times New Roman" w:hAnsi="Times New Roman"/>
          <w:bCs/>
          <w:sz w:val="24"/>
          <w:szCs w:val="24"/>
        </w:rPr>
        <w:t>da un’apposita commissione integrata di professionisti</w:t>
      </w:r>
      <w:r w:rsidR="00070D58" w:rsidRPr="00066984">
        <w:rPr>
          <w:rFonts w:ascii="Times New Roman" w:hAnsi="Times New Roman"/>
          <w:bCs/>
          <w:sz w:val="24"/>
          <w:szCs w:val="24"/>
        </w:rPr>
        <w:t xml:space="preserve"> </w:t>
      </w:r>
      <w:r w:rsidRPr="00066984">
        <w:rPr>
          <w:rFonts w:ascii="Times New Roman" w:hAnsi="Times New Roman"/>
          <w:bCs/>
          <w:sz w:val="24"/>
          <w:szCs w:val="24"/>
        </w:rPr>
        <w:t xml:space="preserve">che </w:t>
      </w:r>
      <w:r w:rsidR="00070D58" w:rsidRPr="00066984">
        <w:rPr>
          <w:rFonts w:ascii="Times New Roman" w:hAnsi="Times New Roman"/>
          <w:bCs/>
          <w:sz w:val="24"/>
          <w:szCs w:val="24"/>
        </w:rPr>
        <w:t>possa verificare</w:t>
      </w:r>
      <w:r w:rsidRPr="00066984">
        <w:rPr>
          <w:rFonts w:ascii="Times New Roman" w:hAnsi="Times New Roman"/>
          <w:bCs/>
          <w:sz w:val="24"/>
          <w:szCs w:val="24"/>
        </w:rPr>
        <w:t xml:space="preserve"> l’esistenza e il mantenimento di requisiti educativi, formati</w:t>
      </w:r>
      <w:r w:rsidR="0071009A">
        <w:rPr>
          <w:rFonts w:ascii="Times New Roman" w:hAnsi="Times New Roman"/>
          <w:bCs/>
          <w:sz w:val="24"/>
          <w:szCs w:val="24"/>
        </w:rPr>
        <w:t xml:space="preserve">vi, organizzativi </w:t>
      </w:r>
      <w:proofErr w:type="gramStart"/>
      <w:r w:rsidR="0071009A">
        <w:rPr>
          <w:rFonts w:ascii="Times New Roman" w:hAnsi="Times New Roman"/>
          <w:bCs/>
          <w:sz w:val="24"/>
          <w:szCs w:val="24"/>
        </w:rPr>
        <w:t>e</w:t>
      </w:r>
      <w:r w:rsidR="00E91182">
        <w:rPr>
          <w:rFonts w:ascii="Times New Roman" w:hAnsi="Times New Roman"/>
          <w:bCs/>
          <w:sz w:val="24"/>
          <w:szCs w:val="24"/>
        </w:rPr>
        <w:t xml:space="preserve"> </w:t>
      </w:r>
      <w:r w:rsidR="00070D58" w:rsidRPr="00066984">
        <w:rPr>
          <w:rFonts w:ascii="Times New Roman" w:hAnsi="Times New Roman"/>
          <w:bCs/>
          <w:sz w:val="24"/>
          <w:szCs w:val="24"/>
        </w:rPr>
        <w:t xml:space="preserve"> strutturali</w:t>
      </w:r>
      <w:proofErr w:type="gramEnd"/>
      <w:r w:rsidR="00070D58" w:rsidRPr="00066984">
        <w:rPr>
          <w:rFonts w:ascii="Times New Roman" w:hAnsi="Times New Roman"/>
          <w:bCs/>
          <w:sz w:val="24"/>
          <w:szCs w:val="24"/>
        </w:rPr>
        <w:t>.</w:t>
      </w:r>
    </w:p>
    <w:p w14:paraId="7BDF571C" w14:textId="030FD6C9" w:rsidR="007E2CBF" w:rsidRPr="00066984" w:rsidRDefault="007E2CBF" w:rsidP="007E2CBF">
      <w:pPr>
        <w:spacing w:after="0"/>
        <w:jc w:val="both"/>
        <w:rPr>
          <w:rFonts w:ascii="Times New Roman" w:hAnsi="Times New Roman"/>
          <w:sz w:val="24"/>
          <w:szCs w:val="24"/>
        </w:rPr>
      </w:pPr>
      <w:r w:rsidRPr="00066984">
        <w:rPr>
          <w:rFonts w:ascii="Times New Roman" w:hAnsi="Times New Roman"/>
          <w:sz w:val="24"/>
          <w:szCs w:val="24"/>
        </w:rPr>
        <w:t xml:space="preserve">La qualità della struttura, inoltre, rispetto ai bisogni specifici del minorenne e agli obiettivi del progetto, non è un principio assoluto, ma va misurata sulle esigenze della situazione: ciò è legato alle caratteristiche del minorenne, alle risorse del territorio, della famiglia di origine, ecc. quindi anche in questo caso la valutazione e la costruzione della risposta va collocata nella dimensione territoriale e comunitaria. </w:t>
      </w:r>
    </w:p>
    <w:p w14:paraId="421DB985" w14:textId="77777777" w:rsidR="007E2CBF" w:rsidRPr="00066984" w:rsidRDefault="007E2CBF" w:rsidP="007E2CBF">
      <w:pPr>
        <w:spacing w:after="0"/>
        <w:jc w:val="both"/>
        <w:rPr>
          <w:rFonts w:ascii="Times New Roman" w:hAnsi="Times New Roman"/>
          <w:sz w:val="24"/>
          <w:szCs w:val="24"/>
        </w:rPr>
      </w:pPr>
      <w:r w:rsidRPr="00066984">
        <w:rPr>
          <w:rFonts w:ascii="Times New Roman" w:hAnsi="Times New Roman"/>
          <w:sz w:val="24"/>
          <w:szCs w:val="24"/>
        </w:rPr>
        <w:t>La struttura che presenta parametri per l’accreditamento dovrebbe essere iscritta in un albo pubblico che ne certifichi l’adeguatezza, all’interno di un sistema informativo che consenta il monitoraggio del funzionamento delle strutture e dei flussi di accoglienza, per una valutazione qualitativa degli interventi anche in relazione al sistema complessivo di tutela e protezione dei minorenni e delle loro famiglie.</w:t>
      </w:r>
    </w:p>
    <w:p w14:paraId="5B871CBD" w14:textId="77777777" w:rsidR="00C77905" w:rsidRPr="00066984" w:rsidRDefault="00C77905" w:rsidP="00EF0F67">
      <w:pPr>
        <w:spacing w:after="0"/>
        <w:jc w:val="both"/>
        <w:rPr>
          <w:rFonts w:ascii="Times New Roman" w:hAnsi="Times New Roman"/>
          <w:sz w:val="24"/>
          <w:szCs w:val="24"/>
        </w:rPr>
      </w:pPr>
    </w:p>
    <w:p w14:paraId="0465F6E8" w14:textId="4202AADF" w:rsidR="00EF0F67" w:rsidRPr="00066984" w:rsidRDefault="00EF0F67" w:rsidP="00EF0F67">
      <w:pPr>
        <w:spacing w:after="0"/>
        <w:jc w:val="both"/>
        <w:rPr>
          <w:rFonts w:ascii="Times New Roman" w:hAnsi="Times New Roman"/>
          <w:sz w:val="24"/>
          <w:szCs w:val="24"/>
        </w:rPr>
      </w:pPr>
      <w:r w:rsidRPr="00066984">
        <w:rPr>
          <w:rFonts w:ascii="Times New Roman" w:hAnsi="Times New Roman"/>
          <w:sz w:val="24"/>
          <w:szCs w:val="24"/>
        </w:rPr>
        <w:t xml:space="preserve">Si </w:t>
      </w:r>
      <w:r w:rsidR="00AD2B6A" w:rsidRPr="00066984">
        <w:rPr>
          <w:rFonts w:ascii="Times New Roman" w:hAnsi="Times New Roman"/>
          <w:sz w:val="24"/>
          <w:szCs w:val="24"/>
        </w:rPr>
        <w:t xml:space="preserve">evidenzia </w:t>
      </w:r>
      <w:r w:rsidR="00702B9F" w:rsidRPr="00066984">
        <w:rPr>
          <w:rFonts w:ascii="Times New Roman" w:hAnsi="Times New Roman"/>
          <w:sz w:val="24"/>
          <w:szCs w:val="24"/>
        </w:rPr>
        <w:t xml:space="preserve">che: </w:t>
      </w:r>
    </w:p>
    <w:p w14:paraId="5694D9C6" w14:textId="1216875D" w:rsidR="00702B9F" w:rsidRPr="00066984" w:rsidRDefault="00EF0F67" w:rsidP="00156961">
      <w:pPr>
        <w:pStyle w:val="Paragrafoelenco"/>
        <w:numPr>
          <w:ilvl w:val="0"/>
          <w:numId w:val="2"/>
        </w:numPr>
        <w:spacing w:after="0"/>
        <w:jc w:val="both"/>
        <w:rPr>
          <w:rFonts w:ascii="Times New Roman" w:hAnsi="Times New Roman"/>
          <w:sz w:val="24"/>
          <w:szCs w:val="24"/>
        </w:rPr>
      </w:pPr>
      <w:r w:rsidRPr="00066984">
        <w:rPr>
          <w:rFonts w:ascii="Times New Roman" w:hAnsi="Times New Roman"/>
          <w:sz w:val="24"/>
          <w:szCs w:val="24"/>
        </w:rPr>
        <w:t>l</w:t>
      </w:r>
      <w:r w:rsidR="00EE11A2" w:rsidRPr="00066984">
        <w:rPr>
          <w:rFonts w:ascii="Times New Roman" w:hAnsi="Times New Roman"/>
          <w:sz w:val="24"/>
          <w:szCs w:val="24"/>
        </w:rPr>
        <w:t>’affidamento etero familiare e l’inserimento del minorenne in una comunità educativa o casa</w:t>
      </w:r>
      <w:r w:rsidR="00201D38" w:rsidRPr="00066984">
        <w:rPr>
          <w:rFonts w:ascii="Times New Roman" w:hAnsi="Times New Roman"/>
          <w:sz w:val="24"/>
          <w:szCs w:val="24"/>
        </w:rPr>
        <w:t>-</w:t>
      </w:r>
      <w:r w:rsidR="00EE11A2" w:rsidRPr="00066984">
        <w:rPr>
          <w:rFonts w:ascii="Times New Roman" w:hAnsi="Times New Roman"/>
          <w:sz w:val="24"/>
          <w:szCs w:val="24"/>
        </w:rPr>
        <w:t xml:space="preserve">famiglia, sono </w:t>
      </w:r>
      <w:r w:rsidR="00201D38" w:rsidRPr="00066984">
        <w:rPr>
          <w:rFonts w:ascii="Times New Roman" w:hAnsi="Times New Roman"/>
          <w:sz w:val="24"/>
          <w:szCs w:val="24"/>
        </w:rPr>
        <w:t>strumenti</w:t>
      </w:r>
      <w:r w:rsidR="00EE11A2" w:rsidRPr="00066984">
        <w:rPr>
          <w:rFonts w:ascii="Times New Roman" w:hAnsi="Times New Roman"/>
          <w:sz w:val="24"/>
          <w:szCs w:val="24"/>
        </w:rPr>
        <w:t xml:space="preserve"> che consentono di realizzare gli interventi di tutela, protezione e cura delle persone di età minore laddove sia impossibile in uno specifico contesto familiare, ambientale e territoriale, garantire azioni adeguate a rispondere alle esigenze evolutive del minorenne e di accompagnamento degli adulti. È il caso della grave mancanza di risorse familiari</w:t>
      </w:r>
      <w:r w:rsidR="00757360" w:rsidRPr="00066984">
        <w:rPr>
          <w:rFonts w:ascii="Times New Roman" w:hAnsi="Times New Roman"/>
          <w:sz w:val="24"/>
          <w:szCs w:val="24"/>
        </w:rPr>
        <w:t>,</w:t>
      </w:r>
      <w:r w:rsidR="00064A0E" w:rsidRPr="00066984">
        <w:rPr>
          <w:rFonts w:ascii="Times New Roman" w:hAnsi="Times New Roman"/>
          <w:sz w:val="24"/>
          <w:szCs w:val="24"/>
        </w:rPr>
        <w:t xml:space="preserve"> per le quali non sono sufficienti</w:t>
      </w:r>
      <w:r w:rsidR="00EE11A2" w:rsidRPr="00066984">
        <w:rPr>
          <w:rFonts w:ascii="Times New Roman" w:hAnsi="Times New Roman"/>
          <w:sz w:val="24"/>
          <w:szCs w:val="24"/>
        </w:rPr>
        <w:t xml:space="preserve"> </w:t>
      </w:r>
      <w:r w:rsidR="00757360" w:rsidRPr="00066984">
        <w:rPr>
          <w:rFonts w:ascii="Times New Roman" w:hAnsi="Times New Roman"/>
          <w:sz w:val="24"/>
          <w:szCs w:val="24"/>
        </w:rPr>
        <w:t xml:space="preserve">le </w:t>
      </w:r>
      <w:r w:rsidR="00EE11A2" w:rsidRPr="00066984">
        <w:rPr>
          <w:rFonts w:ascii="Times New Roman" w:hAnsi="Times New Roman"/>
          <w:sz w:val="24"/>
          <w:szCs w:val="24"/>
        </w:rPr>
        <w:t xml:space="preserve">risorse pubbliche (educativa domiciliare, centri per la famiglia, ecc.) </w:t>
      </w:r>
      <w:r w:rsidR="00064A0E" w:rsidRPr="00066984">
        <w:rPr>
          <w:rFonts w:ascii="Times New Roman" w:hAnsi="Times New Roman"/>
          <w:sz w:val="24"/>
          <w:szCs w:val="24"/>
        </w:rPr>
        <w:t>per</w:t>
      </w:r>
      <w:r w:rsidR="00EE11A2" w:rsidRPr="00066984">
        <w:rPr>
          <w:rFonts w:ascii="Times New Roman" w:hAnsi="Times New Roman"/>
          <w:sz w:val="24"/>
          <w:szCs w:val="24"/>
        </w:rPr>
        <w:t xml:space="preserve"> supportare la famiglia e al tempo stesso di fornire le risposte educative più adeguate al minorenne, secondo le sue fasi di crescita. </w:t>
      </w:r>
    </w:p>
    <w:p w14:paraId="6D821DC4" w14:textId="243899C4" w:rsidR="00075167" w:rsidRPr="00066984" w:rsidRDefault="00B22742" w:rsidP="00156961">
      <w:pPr>
        <w:pStyle w:val="Paragrafoelenco"/>
        <w:numPr>
          <w:ilvl w:val="0"/>
          <w:numId w:val="2"/>
        </w:numPr>
        <w:spacing w:after="0"/>
        <w:jc w:val="both"/>
        <w:rPr>
          <w:rFonts w:ascii="Times New Roman" w:hAnsi="Times New Roman"/>
          <w:sz w:val="24"/>
          <w:szCs w:val="24"/>
        </w:rPr>
      </w:pPr>
      <w:r w:rsidRPr="00066984">
        <w:rPr>
          <w:rFonts w:ascii="Times New Roman" w:hAnsi="Times New Roman"/>
          <w:sz w:val="24"/>
          <w:szCs w:val="24"/>
        </w:rPr>
        <w:t>I</w:t>
      </w:r>
      <w:r w:rsidR="00EE11A2" w:rsidRPr="00066984">
        <w:rPr>
          <w:rFonts w:ascii="Times New Roman" w:hAnsi="Times New Roman"/>
          <w:sz w:val="24"/>
          <w:szCs w:val="24"/>
        </w:rPr>
        <w:t>l ricorso all’allontanamento è considerato dal servizio sociale una risposta residuale</w:t>
      </w:r>
      <w:r w:rsidR="001A0FB3" w:rsidRPr="00066984">
        <w:rPr>
          <w:rFonts w:ascii="Times New Roman" w:hAnsi="Times New Roman"/>
          <w:sz w:val="24"/>
          <w:szCs w:val="24"/>
        </w:rPr>
        <w:t>,</w:t>
      </w:r>
      <w:r w:rsidR="00702B9F" w:rsidRPr="00066984">
        <w:rPr>
          <w:rFonts w:ascii="Times New Roman" w:hAnsi="Times New Roman"/>
          <w:sz w:val="24"/>
          <w:szCs w:val="24"/>
        </w:rPr>
        <w:t xml:space="preserve"> ma in alcune situazioni </w:t>
      </w:r>
      <w:r w:rsidR="00EE11A2" w:rsidRPr="00066984">
        <w:rPr>
          <w:rFonts w:ascii="Times New Roman" w:hAnsi="Times New Roman"/>
          <w:sz w:val="24"/>
          <w:szCs w:val="24"/>
        </w:rPr>
        <w:t>inevitabile</w:t>
      </w:r>
      <w:r w:rsidR="00075167" w:rsidRPr="00066984">
        <w:rPr>
          <w:rFonts w:ascii="Times New Roman" w:hAnsi="Times New Roman"/>
          <w:sz w:val="24"/>
          <w:szCs w:val="24"/>
        </w:rPr>
        <w:t>. La decisione viene</w:t>
      </w:r>
      <w:r w:rsidR="00EE11A2" w:rsidRPr="00066984">
        <w:rPr>
          <w:rFonts w:ascii="Times New Roman" w:hAnsi="Times New Roman"/>
          <w:sz w:val="24"/>
          <w:szCs w:val="24"/>
        </w:rPr>
        <w:t xml:space="preserve"> assunta secondo i principi di necessità, appropriatezza e temporaneità e secondo il migliore interesse del minorenne.</w:t>
      </w:r>
      <w:r w:rsidR="00156961" w:rsidRPr="00066984">
        <w:rPr>
          <w:rFonts w:ascii="Times New Roman" w:hAnsi="Times New Roman"/>
          <w:sz w:val="24"/>
          <w:szCs w:val="24"/>
        </w:rPr>
        <w:t xml:space="preserve"> </w:t>
      </w:r>
    </w:p>
    <w:p w14:paraId="08CF1FC6" w14:textId="77777777" w:rsidR="00075167" w:rsidRPr="00066984" w:rsidRDefault="00075167" w:rsidP="00EE11A2">
      <w:pPr>
        <w:pStyle w:val="Paragrafoelenco"/>
        <w:numPr>
          <w:ilvl w:val="0"/>
          <w:numId w:val="2"/>
        </w:numPr>
        <w:spacing w:after="0"/>
        <w:jc w:val="both"/>
        <w:rPr>
          <w:rFonts w:ascii="Times New Roman" w:hAnsi="Times New Roman"/>
          <w:sz w:val="24"/>
          <w:szCs w:val="24"/>
        </w:rPr>
      </w:pPr>
      <w:r w:rsidRPr="00066984">
        <w:rPr>
          <w:rFonts w:ascii="Times New Roman" w:hAnsi="Times New Roman"/>
          <w:sz w:val="24"/>
          <w:szCs w:val="24"/>
        </w:rPr>
        <w:t>L</w:t>
      </w:r>
      <w:r w:rsidR="00156961" w:rsidRPr="00066984">
        <w:rPr>
          <w:rFonts w:ascii="Times New Roman" w:hAnsi="Times New Roman"/>
          <w:sz w:val="24"/>
          <w:szCs w:val="24"/>
        </w:rPr>
        <w:t xml:space="preserve">’allontanamento non è la “cura” ma è una fase, a volte necessaria, che è possibile trasformare in opportunità, per promuovere nei genitori e nei minorenni stessi, maggiore consapevolezza dei loro bisogni, dei limiti e delle possibilità, del loro diritto a chiedere ed accogliere l’aiuto, per costruire insieme il benessere dei figli, basato sul comune interesse loro e dei genitori. </w:t>
      </w:r>
    </w:p>
    <w:p w14:paraId="59A04D5D" w14:textId="77777777" w:rsidR="005D257E" w:rsidRPr="00066984" w:rsidRDefault="00EE11A2" w:rsidP="00EE11A2">
      <w:pPr>
        <w:pStyle w:val="Paragrafoelenco"/>
        <w:numPr>
          <w:ilvl w:val="0"/>
          <w:numId w:val="2"/>
        </w:numPr>
        <w:spacing w:after="0"/>
        <w:jc w:val="both"/>
        <w:rPr>
          <w:rFonts w:ascii="Times New Roman" w:hAnsi="Times New Roman"/>
          <w:sz w:val="24"/>
          <w:szCs w:val="24"/>
        </w:rPr>
      </w:pPr>
      <w:r w:rsidRPr="00066984">
        <w:rPr>
          <w:rFonts w:ascii="Times New Roman" w:hAnsi="Times New Roman"/>
          <w:sz w:val="24"/>
          <w:szCs w:val="24"/>
        </w:rPr>
        <w:t>Si privilegia, l’assunzione di una decisione concordata con tutti i protagonisti della situazione: genitori, familiari, minorenni direttamente coinvolti. Laddove non sia possibile costruire un progetto basato sul consenso, si interviene in una cornice prescrittiva, sulla base del dispositivo dell’autorità giudiziaria minorile. In casi ancora più estremi si ricorre all’allontanamento in urgenza, ma senza mai perdere di vista i principi enunciati e le relative modalità operative da adottare.</w:t>
      </w:r>
    </w:p>
    <w:p w14:paraId="2503B32A" w14:textId="77777777" w:rsidR="00D857EC" w:rsidRPr="005D6369" w:rsidRDefault="00156961" w:rsidP="00EE11A2">
      <w:pPr>
        <w:pStyle w:val="Paragrafoelenco"/>
        <w:numPr>
          <w:ilvl w:val="0"/>
          <w:numId w:val="2"/>
        </w:numPr>
        <w:spacing w:after="0"/>
        <w:jc w:val="both"/>
        <w:rPr>
          <w:rFonts w:ascii="Times New Roman" w:hAnsi="Times New Roman"/>
          <w:sz w:val="24"/>
          <w:szCs w:val="24"/>
        </w:rPr>
      </w:pPr>
      <w:r w:rsidRPr="00066984">
        <w:rPr>
          <w:rFonts w:ascii="Times New Roman" w:hAnsi="Times New Roman"/>
          <w:sz w:val="24"/>
          <w:szCs w:val="24"/>
        </w:rPr>
        <w:lastRenderedPageBreak/>
        <w:t>L</w:t>
      </w:r>
      <w:r w:rsidR="00EE11A2" w:rsidRPr="00066984">
        <w:rPr>
          <w:rFonts w:ascii="Times New Roman" w:hAnsi="Times New Roman"/>
          <w:sz w:val="24"/>
          <w:szCs w:val="24"/>
        </w:rPr>
        <w:t>’assistente sociale si pone in ascolto e offre informazioni su quanto avviene, condivide le valutazioni professionali e tutte le fasi che si succederanno nell’intervento, sempre alla ricerca di un atteggiamento</w:t>
      </w:r>
      <w:r w:rsidR="00EE11A2" w:rsidRPr="005D6369">
        <w:rPr>
          <w:rFonts w:ascii="Times New Roman" w:hAnsi="Times New Roman"/>
          <w:sz w:val="24"/>
          <w:szCs w:val="24"/>
        </w:rPr>
        <w:t xml:space="preserve"> collaborativo, ma anche e soprattutto per non rischiare di alienare diritti e per favorire la partecipazione attiva ai procedimenti di tutte le persone interessate.</w:t>
      </w:r>
      <w:r w:rsidR="00EE11A2" w:rsidRPr="005D6369">
        <w:rPr>
          <w:rStyle w:val="Rimandonotaapidipagina"/>
          <w:rFonts w:ascii="Times New Roman" w:hAnsi="Times New Roman"/>
          <w:sz w:val="24"/>
          <w:szCs w:val="24"/>
        </w:rPr>
        <w:footnoteReference w:id="7"/>
      </w:r>
    </w:p>
    <w:p w14:paraId="6B75D961" w14:textId="77777777" w:rsidR="006A2332" w:rsidRPr="005D6369" w:rsidRDefault="001B2BC0" w:rsidP="00EE11A2">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Le azioni di tutela in urgenza, solitamente dettat</w:t>
      </w:r>
      <w:r w:rsidR="005D59B5" w:rsidRPr="005D6369">
        <w:rPr>
          <w:rFonts w:ascii="Times New Roman" w:hAnsi="Times New Roman"/>
          <w:sz w:val="24"/>
          <w:szCs w:val="24"/>
        </w:rPr>
        <w:t xml:space="preserve">e </w:t>
      </w:r>
      <w:r w:rsidRPr="005D6369">
        <w:rPr>
          <w:rFonts w:ascii="Times New Roman" w:hAnsi="Times New Roman"/>
          <w:sz w:val="24"/>
          <w:szCs w:val="24"/>
        </w:rPr>
        <w:t xml:space="preserve">dal venir meno di fattori protettivi all’interno del contesto familiare, </w:t>
      </w:r>
      <w:r w:rsidR="005D59B5" w:rsidRPr="005D6369">
        <w:rPr>
          <w:rFonts w:ascii="Times New Roman" w:hAnsi="Times New Roman"/>
          <w:sz w:val="24"/>
          <w:szCs w:val="24"/>
        </w:rPr>
        <w:t>sono</w:t>
      </w:r>
      <w:r w:rsidRPr="005D6369">
        <w:rPr>
          <w:rFonts w:ascii="Times New Roman" w:hAnsi="Times New Roman"/>
          <w:sz w:val="24"/>
          <w:szCs w:val="24"/>
        </w:rPr>
        <w:t xml:space="preserve"> disciplinat</w:t>
      </w:r>
      <w:r w:rsidR="005D59B5" w:rsidRPr="005D6369">
        <w:rPr>
          <w:rFonts w:ascii="Times New Roman" w:hAnsi="Times New Roman"/>
          <w:sz w:val="24"/>
          <w:szCs w:val="24"/>
        </w:rPr>
        <w:t>e</w:t>
      </w:r>
      <w:r w:rsidRPr="005D6369">
        <w:rPr>
          <w:rFonts w:ascii="Times New Roman" w:hAnsi="Times New Roman"/>
          <w:sz w:val="24"/>
          <w:szCs w:val="24"/>
        </w:rPr>
        <w:t xml:space="preserve"> dall</w:t>
      </w:r>
      <w:r w:rsidR="00EE11A2" w:rsidRPr="005D6369">
        <w:rPr>
          <w:rFonts w:ascii="Times New Roman" w:hAnsi="Times New Roman"/>
          <w:sz w:val="24"/>
          <w:szCs w:val="24"/>
        </w:rPr>
        <w:t>’art. 403 del Codice civile</w:t>
      </w:r>
      <w:r w:rsidRPr="005D6369">
        <w:rPr>
          <w:rFonts w:ascii="Times New Roman" w:hAnsi="Times New Roman"/>
          <w:sz w:val="24"/>
          <w:szCs w:val="24"/>
        </w:rPr>
        <w:t xml:space="preserve">. Si tratta di </w:t>
      </w:r>
      <w:r w:rsidR="00EE11A2" w:rsidRPr="005D6369">
        <w:rPr>
          <w:rFonts w:ascii="Times New Roman" w:hAnsi="Times New Roman"/>
          <w:sz w:val="24"/>
          <w:szCs w:val="24"/>
        </w:rPr>
        <w:t xml:space="preserve">azioni di protezione attivabili dalla Pubblica autorità a favore di persone di minore età in condizioni di rischio imminente, tale da prefigurare conseguenze traumatiche sia dal punto di vista materiale, sia da un punto di vista emotivo e psichico. Per disporre un intervento di urgenza non sono sufficienti elementi di fragilità, i quali, di norma, sono affrontati attraverso interventi di accompagnamento e sostegno alla famiglia e sono diretti a integrare le funzioni educative e di cura: ciò avviene laddove è stato possibile costruire un rapporto di collaborazione tra famiglia e servizio sociale e quando sono presenti risorse concrete e figure, parentali o istituzionali in funzione protettiva. </w:t>
      </w:r>
    </w:p>
    <w:p w14:paraId="18E1952A" w14:textId="218F60ED" w:rsidR="007D275F" w:rsidRDefault="00EE11A2" w:rsidP="00EE11A2">
      <w:pPr>
        <w:pStyle w:val="Paragrafoelenco"/>
        <w:numPr>
          <w:ilvl w:val="0"/>
          <w:numId w:val="2"/>
        </w:numPr>
        <w:spacing w:after="0"/>
        <w:jc w:val="both"/>
        <w:rPr>
          <w:rFonts w:ascii="Times New Roman" w:hAnsi="Times New Roman"/>
          <w:sz w:val="24"/>
          <w:szCs w:val="24"/>
        </w:rPr>
      </w:pPr>
      <w:r w:rsidRPr="005D6369">
        <w:rPr>
          <w:rFonts w:ascii="Times New Roman" w:hAnsi="Times New Roman"/>
          <w:sz w:val="24"/>
          <w:szCs w:val="24"/>
        </w:rPr>
        <w:t>L’intervento</w:t>
      </w:r>
      <w:r w:rsidR="006A2332" w:rsidRPr="005D6369">
        <w:rPr>
          <w:rFonts w:ascii="Times New Roman" w:hAnsi="Times New Roman"/>
          <w:sz w:val="24"/>
          <w:szCs w:val="24"/>
        </w:rPr>
        <w:t xml:space="preserve"> in urgenza </w:t>
      </w:r>
      <w:r w:rsidRPr="005D6369">
        <w:rPr>
          <w:rFonts w:ascii="Times New Roman" w:hAnsi="Times New Roman"/>
          <w:sz w:val="24"/>
          <w:szCs w:val="24"/>
        </w:rPr>
        <w:t xml:space="preserve">può rendersi necessario anche </w:t>
      </w:r>
      <w:r w:rsidR="008347AC" w:rsidRPr="005D6369">
        <w:rPr>
          <w:rFonts w:ascii="Times New Roman" w:hAnsi="Times New Roman"/>
          <w:sz w:val="24"/>
          <w:szCs w:val="24"/>
        </w:rPr>
        <w:t>nel caso in cui non sono rintracciabili parenti o adulti di riferimento nell’ambiente familiare e sociale prossimo</w:t>
      </w:r>
      <w:r w:rsidR="00F2758B" w:rsidRPr="005D6369">
        <w:rPr>
          <w:rFonts w:ascii="Times New Roman" w:hAnsi="Times New Roman"/>
          <w:sz w:val="24"/>
          <w:szCs w:val="24"/>
        </w:rPr>
        <w:t>,</w:t>
      </w:r>
      <w:r w:rsidR="008347AC" w:rsidRPr="005D6369">
        <w:rPr>
          <w:rFonts w:ascii="Times New Roman" w:hAnsi="Times New Roman"/>
          <w:sz w:val="24"/>
          <w:szCs w:val="24"/>
        </w:rPr>
        <w:t xml:space="preserve"> in </w:t>
      </w:r>
      <w:r w:rsidRPr="005D6369">
        <w:rPr>
          <w:rFonts w:ascii="Times New Roman" w:hAnsi="Times New Roman"/>
          <w:sz w:val="24"/>
          <w:szCs w:val="24"/>
        </w:rPr>
        <w:t>situazioni di emergenza determinat</w:t>
      </w:r>
      <w:r w:rsidR="008347AC" w:rsidRPr="005D6369">
        <w:rPr>
          <w:rFonts w:ascii="Times New Roman" w:hAnsi="Times New Roman"/>
          <w:sz w:val="24"/>
          <w:szCs w:val="24"/>
        </w:rPr>
        <w:t>e</w:t>
      </w:r>
      <w:r w:rsidRPr="005D6369">
        <w:rPr>
          <w:rFonts w:ascii="Times New Roman" w:hAnsi="Times New Roman"/>
          <w:sz w:val="24"/>
          <w:szCs w:val="24"/>
        </w:rPr>
        <w:t xml:space="preserve"> da eventi che temporaneamente o definitivamente limitano o impediscono del tutto ai genitori di esercitare la responsabilità parentale, ad esempio la manifestazione di una grave malattia, un incidente, la perdita della vita</w:t>
      </w:r>
    </w:p>
    <w:p w14:paraId="59680724" w14:textId="2711B46B" w:rsidR="00EE11A2" w:rsidRPr="007F60E4" w:rsidRDefault="007D275F" w:rsidP="00C2476A">
      <w:pPr>
        <w:pStyle w:val="Paragrafoelenco"/>
        <w:numPr>
          <w:ilvl w:val="0"/>
          <w:numId w:val="2"/>
        </w:numPr>
        <w:spacing w:after="0"/>
        <w:jc w:val="both"/>
        <w:rPr>
          <w:rFonts w:ascii="Times New Roman" w:hAnsi="Times New Roman"/>
          <w:sz w:val="24"/>
          <w:szCs w:val="24"/>
        </w:rPr>
      </w:pPr>
      <w:r w:rsidRPr="007F60E4">
        <w:rPr>
          <w:rFonts w:ascii="Times New Roman" w:hAnsi="Times New Roman"/>
          <w:sz w:val="24"/>
          <w:szCs w:val="24"/>
        </w:rPr>
        <w:t>L’intervento dell’assistente sociale è realizzato in un sistema di responsabilità condivise con altri professionisti e attraverso procedimenti amministrativi di garanzia. Inoltre, quale professione ordinata, la legge prevede l’esercizio di una funzione disciplinare nei confronti dei professionisti che non adottano comportamenti aderenti all’etica professionale e ben illustrati nelle responsabilità professionali definite all’interno del Codice deontologico. L’inosservanza delle regole deontologiche viene sanzionata in proporzione alla gravità della trasgressione, nell’interesse della comunità e per garantire un’adeguata professionalità a tutela delle persone che si rivolgono ai professionisti</w:t>
      </w:r>
      <w:r w:rsidR="00956506">
        <w:rPr>
          <w:rFonts w:ascii="Times New Roman" w:hAnsi="Times New Roman"/>
          <w:sz w:val="24"/>
          <w:szCs w:val="24"/>
        </w:rPr>
        <w:t>.</w:t>
      </w:r>
    </w:p>
    <w:p w14:paraId="37FCE858" w14:textId="74B53246" w:rsidR="004D1A11" w:rsidRDefault="004D1A11" w:rsidP="004D1A11">
      <w:pPr>
        <w:spacing w:after="0"/>
        <w:jc w:val="both"/>
        <w:rPr>
          <w:rFonts w:ascii="Times New Roman" w:hAnsi="Times New Roman"/>
          <w:b/>
          <w:bCs/>
          <w:sz w:val="24"/>
          <w:szCs w:val="24"/>
        </w:rPr>
      </w:pPr>
    </w:p>
    <w:p w14:paraId="6656A54F" w14:textId="77777777" w:rsidR="00DA6353" w:rsidRPr="005D6369" w:rsidRDefault="00DA6353" w:rsidP="004D1A11">
      <w:pPr>
        <w:spacing w:after="0"/>
        <w:jc w:val="both"/>
        <w:rPr>
          <w:rFonts w:ascii="Times New Roman" w:hAnsi="Times New Roman"/>
          <w:b/>
          <w:bCs/>
          <w:sz w:val="24"/>
          <w:szCs w:val="24"/>
        </w:rPr>
      </w:pPr>
    </w:p>
    <w:p w14:paraId="7C6A3B40" w14:textId="5AA300EA" w:rsidR="004D1A11" w:rsidRDefault="004D1A11" w:rsidP="004D1A11">
      <w:pPr>
        <w:spacing w:after="0"/>
        <w:jc w:val="both"/>
        <w:rPr>
          <w:rFonts w:ascii="Times New Roman" w:hAnsi="Times New Roman"/>
          <w:b/>
          <w:bCs/>
          <w:sz w:val="24"/>
          <w:szCs w:val="24"/>
        </w:rPr>
      </w:pPr>
      <w:r w:rsidRPr="005D6369">
        <w:rPr>
          <w:rFonts w:ascii="Times New Roman" w:hAnsi="Times New Roman"/>
          <w:b/>
          <w:bCs/>
          <w:sz w:val="24"/>
          <w:szCs w:val="24"/>
        </w:rPr>
        <w:t>CRITICITÀ</w:t>
      </w:r>
    </w:p>
    <w:p w14:paraId="3A66E574" w14:textId="77777777" w:rsidR="00DA6353" w:rsidRPr="005D6369" w:rsidRDefault="00DA6353" w:rsidP="004D1A11">
      <w:pPr>
        <w:spacing w:after="0"/>
        <w:jc w:val="both"/>
        <w:rPr>
          <w:rFonts w:ascii="Times New Roman" w:hAnsi="Times New Roman"/>
          <w:b/>
          <w:bCs/>
          <w:sz w:val="24"/>
          <w:szCs w:val="24"/>
        </w:rPr>
      </w:pPr>
    </w:p>
    <w:p w14:paraId="54EB41EF" w14:textId="71EF659F" w:rsidR="0042430E" w:rsidRPr="005D6369" w:rsidRDefault="00FC17C8" w:rsidP="004D1A11">
      <w:pPr>
        <w:spacing w:after="0"/>
        <w:jc w:val="both"/>
        <w:rPr>
          <w:rFonts w:ascii="Times New Roman" w:hAnsi="Times New Roman"/>
          <w:sz w:val="24"/>
          <w:szCs w:val="24"/>
        </w:rPr>
      </w:pPr>
      <w:r w:rsidRPr="005D6369">
        <w:rPr>
          <w:rFonts w:ascii="Times New Roman" w:hAnsi="Times New Roman"/>
          <w:sz w:val="24"/>
          <w:szCs w:val="24"/>
        </w:rPr>
        <w:t xml:space="preserve">Come evidenziato in numerosi interventi, audizioni e documenti del nostro Consiglio </w:t>
      </w:r>
      <w:r w:rsidR="00847865" w:rsidRPr="005D6369">
        <w:rPr>
          <w:rFonts w:ascii="Times New Roman" w:hAnsi="Times New Roman"/>
          <w:sz w:val="24"/>
          <w:szCs w:val="24"/>
        </w:rPr>
        <w:t>le criticità di tutto il sistema sono</w:t>
      </w:r>
      <w:r w:rsidR="0042430E" w:rsidRPr="005D6369">
        <w:rPr>
          <w:rFonts w:ascii="Times New Roman" w:hAnsi="Times New Roman"/>
          <w:sz w:val="24"/>
          <w:szCs w:val="24"/>
        </w:rPr>
        <w:t xml:space="preserve"> diverse</w:t>
      </w:r>
      <w:r w:rsidR="00847865" w:rsidRPr="005D6369">
        <w:rPr>
          <w:rFonts w:ascii="Times New Roman" w:hAnsi="Times New Roman"/>
          <w:sz w:val="24"/>
          <w:szCs w:val="24"/>
        </w:rPr>
        <w:t>.</w:t>
      </w:r>
    </w:p>
    <w:p w14:paraId="543F3C19" w14:textId="5BA87343" w:rsidR="0042430E" w:rsidRPr="005D6369" w:rsidRDefault="001E224D" w:rsidP="004D1A11">
      <w:pPr>
        <w:spacing w:after="0"/>
        <w:jc w:val="both"/>
        <w:rPr>
          <w:rFonts w:ascii="Times New Roman" w:hAnsi="Times New Roman"/>
          <w:sz w:val="24"/>
          <w:szCs w:val="24"/>
        </w:rPr>
      </w:pPr>
      <w:r w:rsidRPr="005D6369">
        <w:rPr>
          <w:rFonts w:ascii="Times New Roman" w:hAnsi="Times New Roman"/>
          <w:sz w:val="24"/>
          <w:szCs w:val="24"/>
        </w:rPr>
        <w:t xml:space="preserve">Crediamo, come evidenziato successivamente, che molte </w:t>
      </w:r>
      <w:r w:rsidR="009E4ED6" w:rsidRPr="005D6369">
        <w:rPr>
          <w:rFonts w:ascii="Times New Roman" w:hAnsi="Times New Roman"/>
          <w:sz w:val="24"/>
          <w:szCs w:val="24"/>
        </w:rPr>
        <w:t>debbano</w:t>
      </w:r>
      <w:r w:rsidRPr="005D6369">
        <w:rPr>
          <w:rFonts w:ascii="Times New Roman" w:hAnsi="Times New Roman"/>
          <w:sz w:val="24"/>
          <w:szCs w:val="24"/>
        </w:rPr>
        <w:t xml:space="preserve"> essere affrontate </w:t>
      </w:r>
      <w:r w:rsidR="00C7652F" w:rsidRPr="005D6369">
        <w:rPr>
          <w:rFonts w:ascii="Times New Roman" w:hAnsi="Times New Roman"/>
          <w:sz w:val="24"/>
          <w:szCs w:val="24"/>
        </w:rPr>
        <w:t>quanto prima per garantire più diritti e maggiore equità. Le possibili iniziative sono in prevalenza prive di costi e riteniamo condivisibili da tutte le forze parlamentari.</w:t>
      </w:r>
    </w:p>
    <w:p w14:paraId="4F1C0DA1" w14:textId="77777777" w:rsidR="00C7652F" w:rsidRPr="005D6369" w:rsidRDefault="00C7652F" w:rsidP="004D1A11">
      <w:pPr>
        <w:spacing w:after="0"/>
        <w:jc w:val="both"/>
        <w:rPr>
          <w:rFonts w:ascii="Times New Roman" w:hAnsi="Times New Roman"/>
          <w:sz w:val="24"/>
          <w:szCs w:val="24"/>
        </w:rPr>
      </w:pPr>
      <w:r w:rsidRPr="005D6369">
        <w:rPr>
          <w:rFonts w:ascii="Times New Roman" w:hAnsi="Times New Roman"/>
          <w:sz w:val="24"/>
          <w:szCs w:val="24"/>
        </w:rPr>
        <w:t>In sintesi.</w:t>
      </w:r>
    </w:p>
    <w:p w14:paraId="12700ACD" w14:textId="1AC33D86" w:rsidR="004D1A11" w:rsidRPr="005D6369" w:rsidRDefault="00847865" w:rsidP="004D1A11">
      <w:pPr>
        <w:spacing w:after="0"/>
        <w:jc w:val="both"/>
        <w:rPr>
          <w:rFonts w:ascii="Times New Roman" w:hAnsi="Times New Roman"/>
          <w:sz w:val="24"/>
          <w:szCs w:val="24"/>
        </w:rPr>
      </w:pPr>
      <w:r w:rsidRPr="005D6369">
        <w:rPr>
          <w:rFonts w:ascii="Times New Roman" w:hAnsi="Times New Roman"/>
          <w:sz w:val="24"/>
          <w:szCs w:val="24"/>
        </w:rPr>
        <w:t>U</w:t>
      </w:r>
      <w:r w:rsidR="00FC17C8" w:rsidRPr="005D6369">
        <w:rPr>
          <w:rFonts w:ascii="Times New Roman" w:hAnsi="Times New Roman"/>
          <w:sz w:val="24"/>
          <w:szCs w:val="24"/>
        </w:rPr>
        <w:t>na prima criticità è rappresentata dall</w:t>
      </w:r>
      <w:r w:rsidR="004D1A11" w:rsidRPr="005D6369">
        <w:rPr>
          <w:rFonts w:ascii="Times New Roman" w:hAnsi="Times New Roman"/>
          <w:sz w:val="24"/>
          <w:szCs w:val="24"/>
        </w:rPr>
        <w:t>a disomogeneità dei modelli organizzativi e la conseguente frammentazione tra sociale e sanitario lungo tutto il territorio nazionale</w:t>
      </w:r>
      <w:r w:rsidR="00FC17C8" w:rsidRPr="005D6369">
        <w:rPr>
          <w:rFonts w:ascii="Times New Roman" w:hAnsi="Times New Roman"/>
          <w:sz w:val="24"/>
          <w:szCs w:val="24"/>
        </w:rPr>
        <w:t>. Negli ultimi anni</w:t>
      </w:r>
      <w:r w:rsidR="00756C27" w:rsidRPr="005D6369">
        <w:rPr>
          <w:rFonts w:ascii="Times New Roman" w:hAnsi="Times New Roman"/>
          <w:sz w:val="24"/>
          <w:szCs w:val="24"/>
        </w:rPr>
        <w:t>,</w:t>
      </w:r>
      <w:r w:rsidR="004D1A11" w:rsidRPr="005D6369">
        <w:rPr>
          <w:rFonts w:ascii="Times New Roman" w:hAnsi="Times New Roman"/>
          <w:sz w:val="24"/>
          <w:szCs w:val="24"/>
        </w:rPr>
        <w:t xml:space="preserve"> </w:t>
      </w:r>
      <w:r w:rsidR="00756C27" w:rsidRPr="005D6369">
        <w:rPr>
          <w:rFonts w:ascii="Times New Roman" w:hAnsi="Times New Roman"/>
          <w:sz w:val="24"/>
          <w:szCs w:val="24"/>
        </w:rPr>
        <w:t>la</w:t>
      </w:r>
      <w:r w:rsidR="00756C27" w:rsidRPr="005D6369">
        <w:rPr>
          <w:rFonts w:ascii="Times New Roman" w:hAnsi="Times New Roman"/>
          <w:spacing w:val="1"/>
          <w:sz w:val="24"/>
          <w:szCs w:val="24"/>
        </w:rPr>
        <w:t xml:space="preserve"> </w:t>
      </w:r>
      <w:r w:rsidR="00756C27" w:rsidRPr="005D6369">
        <w:rPr>
          <w:rFonts w:ascii="Times New Roman" w:hAnsi="Times New Roman"/>
          <w:sz w:val="24"/>
          <w:szCs w:val="24"/>
        </w:rPr>
        <w:t xml:space="preserve">costante </w:t>
      </w:r>
      <w:r w:rsidR="00756C27" w:rsidRPr="005D6369">
        <w:rPr>
          <w:rFonts w:ascii="Times New Roman" w:hAnsi="Times New Roman"/>
          <w:sz w:val="24"/>
          <w:szCs w:val="24"/>
        </w:rPr>
        <w:lastRenderedPageBreak/>
        <w:t>riduzione</w:t>
      </w:r>
      <w:r w:rsidR="00756C27" w:rsidRPr="005D6369">
        <w:rPr>
          <w:rFonts w:ascii="Times New Roman" w:hAnsi="Times New Roman"/>
          <w:spacing w:val="1"/>
          <w:sz w:val="24"/>
          <w:szCs w:val="24"/>
        </w:rPr>
        <w:t xml:space="preserve"> </w:t>
      </w:r>
      <w:r w:rsidR="00756C27" w:rsidRPr="005D6369">
        <w:rPr>
          <w:rFonts w:ascii="Times New Roman" w:hAnsi="Times New Roman"/>
          <w:sz w:val="24"/>
          <w:szCs w:val="24"/>
        </w:rPr>
        <w:t>delle</w:t>
      </w:r>
      <w:r w:rsidR="00756C27" w:rsidRPr="005D6369">
        <w:rPr>
          <w:rFonts w:ascii="Times New Roman" w:hAnsi="Times New Roman"/>
          <w:spacing w:val="1"/>
          <w:sz w:val="24"/>
          <w:szCs w:val="24"/>
        </w:rPr>
        <w:t xml:space="preserve"> </w:t>
      </w:r>
      <w:r w:rsidR="00756C27" w:rsidRPr="005D6369">
        <w:rPr>
          <w:rFonts w:ascii="Times New Roman" w:hAnsi="Times New Roman"/>
          <w:sz w:val="24"/>
          <w:szCs w:val="24"/>
        </w:rPr>
        <w:t>figure</w:t>
      </w:r>
      <w:r w:rsidR="00756C27" w:rsidRPr="005D6369">
        <w:rPr>
          <w:rFonts w:ascii="Times New Roman" w:hAnsi="Times New Roman"/>
          <w:spacing w:val="1"/>
          <w:sz w:val="24"/>
          <w:szCs w:val="24"/>
        </w:rPr>
        <w:t xml:space="preserve"> </w:t>
      </w:r>
      <w:r w:rsidR="00756C27" w:rsidRPr="005D6369">
        <w:rPr>
          <w:rFonts w:ascii="Times New Roman" w:hAnsi="Times New Roman"/>
          <w:sz w:val="24"/>
          <w:szCs w:val="24"/>
        </w:rPr>
        <w:t>professionali</w:t>
      </w:r>
      <w:r w:rsidR="00756C27" w:rsidRPr="005D6369">
        <w:rPr>
          <w:rFonts w:ascii="Times New Roman" w:hAnsi="Times New Roman"/>
          <w:spacing w:val="1"/>
          <w:sz w:val="24"/>
          <w:szCs w:val="24"/>
        </w:rPr>
        <w:t xml:space="preserve"> </w:t>
      </w:r>
      <w:r w:rsidR="00756C27" w:rsidRPr="005D6369">
        <w:rPr>
          <w:rFonts w:ascii="Times New Roman" w:hAnsi="Times New Roman"/>
          <w:sz w:val="24"/>
          <w:szCs w:val="24"/>
        </w:rPr>
        <w:t>sociali e sociosanitarie</w:t>
      </w:r>
      <w:r w:rsidR="004D1A11" w:rsidRPr="005D6369">
        <w:rPr>
          <w:rFonts w:ascii="Times New Roman" w:hAnsi="Times New Roman"/>
          <w:sz w:val="24"/>
          <w:szCs w:val="24"/>
        </w:rPr>
        <w:t xml:space="preserve"> ha inciso, in maniera significativa, sui percorsi di cura e di sostegno delle persone comprimendo le azioni di carattere preventivo.</w:t>
      </w:r>
    </w:p>
    <w:p w14:paraId="5869E5F6" w14:textId="5BC409CD" w:rsidR="00FC17C8" w:rsidRPr="005D6369" w:rsidRDefault="00FC17C8" w:rsidP="004D1A11">
      <w:pPr>
        <w:spacing w:after="0"/>
        <w:jc w:val="both"/>
        <w:rPr>
          <w:rFonts w:ascii="Times New Roman" w:hAnsi="Times New Roman"/>
          <w:sz w:val="24"/>
          <w:szCs w:val="24"/>
        </w:rPr>
      </w:pPr>
      <w:r w:rsidRPr="005D6369">
        <w:rPr>
          <w:rFonts w:ascii="Times New Roman" w:hAnsi="Times New Roman"/>
          <w:sz w:val="24"/>
          <w:szCs w:val="24"/>
        </w:rPr>
        <w:t xml:space="preserve">In questo scenario assai diversificato l’assenza di livelli essenziali di natura organizzativa, la mancanza di investimenti da parte di Regioni ed Enti locali sullo sviluppo delle équipe multidisciplinari </w:t>
      </w:r>
      <w:r w:rsidR="004D1062">
        <w:rPr>
          <w:rFonts w:ascii="Times New Roman" w:hAnsi="Times New Roman"/>
          <w:sz w:val="24"/>
          <w:szCs w:val="24"/>
        </w:rPr>
        <w:t>hanno</w:t>
      </w:r>
      <w:r w:rsidRPr="005D6369">
        <w:rPr>
          <w:rFonts w:ascii="Times New Roman" w:hAnsi="Times New Roman"/>
          <w:sz w:val="24"/>
          <w:szCs w:val="24"/>
        </w:rPr>
        <w:t xml:space="preserve"> ridotto ulteriormente la capacità preventiva dei servizi.</w:t>
      </w:r>
    </w:p>
    <w:p w14:paraId="6BBFCD14" w14:textId="2BB19C55" w:rsidR="00FC17C8" w:rsidRPr="005D6369" w:rsidRDefault="00FC17C8" w:rsidP="004D1A11">
      <w:pPr>
        <w:spacing w:after="0"/>
        <w:jc w:val="both"/>
        <w:rPr>
          <w:rFonts w:ascii="Times New Roman" w:hAnsi="Times New Roman"/>
          <w:sz w:val="24"/>
          <w:szCs w:val="24"/>
        </w:rPr>
      </w:pPr>
      <w:r w:rsidRPr="005D6369">
        <w:rPr>
          <w:rFonts w:ascii="Times New Roman" w:hAnsi="Times New Roman"/>
          <w:sz w:val="24"/>
          <w:szCs w:val="24"/>
        </w:rPr>
        <w:t>Non ultima, anzi prioritaria, la necessità di sviluppare ulteriormente capacità e specializzazione dei servizi e dei professionisti, investendo sul sistema pubblico e di privato sociale territoriale in forma strutturale. L’assenza di diversificazione</w:t>
      </w:r>
      <w:r w:rsidR="00756C27" w:rsidRPr="005D6369">
        <w:rPr>
          <w:rFonts w:ascii="Times New Roman" w:hAnsi="Times New Roman"/>
          <w:sz w:val="24"/>
          <w:szCs w:val="24"/>
        </w:rPr>
        <w:t xml:space="preserve"> di servizi a favore di minorenni e</w:t>
      </w:r>
      <w:r w:rsidRPr="005D6369">
        <w:rPr>
          <w:rFonts w:ascii="Times New Roman" w:hAnsi="Times New Roman"/>
          <w:sz w:val="24"/>
          <w:szCs w:val="24"/>
        </w:rPr>
        <w:t xml:space="preserve"> </w:t>
      </w:r>
      <w:r w:rsidR="00756C27" w:rsidRPr="005D6369">
        <w:rPr>
          <w:rFonts w:ascii="Times New Roman" w:hAnsi="Times New Roman"/>
          <w:sz w:val="24"/>
          <w:szCs w:val="24"/>
        </w:rPr>
        <w:t>la scarsa disponibilità</w:t>
      </w:r>
      <w:r w:rsidRPr="005D6369">
        <w:rPr>
          <w:rFonts w:ascii="Times New Roman" w:hAnsi="Times New Roman"/>
          <w:sz w:val="24"/>
          <w:szCs w:val="24"/>
        </w:rPr>
        <w:t xml:space="preserve"> di interventi a domicilio, ad esempio, riduce notevolmente la possibilità dei diversi servizi e professionisti di </w:t>
      </w:r>
      <w:r w:rsidR="00756C27" w:rsidRPr="005D6369">
        <w:rPr>
          <w:rFonts w:ascii="Times New Roman" w:hAnsi="Times New Roman"/>
          <w:sz w:val="24"/>
          <w:szCs w:val="24"/>
        </w:rPr>
        <w:t>attuare</w:t>
      </w:r>
      <w:r w:rsidRPr="005D6369">
        <w:rPr>
          <w:rFonts w:ascii="Times New Roman" w:hAnsi="Times New Roman"/>
          <w:sz w:val="24"/>
          <w:szCs w:val="24"/>
        </w:rPr>
        <w:t xml:space="preserve"> progetti preventivi e di empowerment.</w:t>
      </w:r>
    </w:p>
    <w:p w14:paraId="06C90740" w14:textId="71F50D4A" w:rsidR="00FC17C8" w:rsidRPr="005D6369" w:rsidRDefault="00FC17C8" w:rsidP="004D1A11">
      <w:pPr>
        <w:spacing w:after="0"/>
        <w:jc w:val="both"/>
        <w:rPr>
          <w:rFonts w:ascii="Times New Roman" w:hAnsi="Times New Roman"/>
          <w:sz w:val="24"/>
          <w:szCs w:val="24"/>
        </w:rPr>
      </w:pPr>
      <w:r w:rsidRPr="005D6369">
        <w:rPr>
          <w:rFonts w:ascii="Times New Roman" w:hAnsi="Times New Roman"/>
          <w:sz w:val="24"/>
          <w:szCs w:val="24"/>
        </w:rPr>
        <w:t>Utile, infine, ribadire la non più sostenibile frammentazione normativa che lascia ampi spazi – ad esempio con l’istituto dell’affidamento al servizio sociale – di interpretazione giuridica, di allocazione delle responsabilità e di chiarezza dei ruoli per le famiglie.</w:t>
      </w:r>
    </w:p>
    <w:p w14:paraId="6F5B1A62" w14:textId="4BCF47C4" w:rsidR="004D1A11" w:rsidRPr="005D6369" w:rsidRDefault="004D1A11" w:rsidP="004D1A11">
      <w:pPr>
        <w:spacing w:after="0"/>
        <w:jc w:val="both"/>
        <w:rPr>
          <w:rFonts w:ascii="Times New Roman" w:hAnsi="Times New Roman"/>
          <w:b/>
          <w:bCs/>
          <w:sz w:val="24"/>
          <w:szCs w:val="24"/>
        </w:rPr>
      </w:pPr>
    </w:p>
    <w:p w14:paraId="15101F7C" w14:textId="77777777" w:rsidR="004D1A11" w:rsidRPr="005D6369" w:rsidRDefault="004D1A11" w:rsidP="004D1A11">
      <w:pPr>
        <w:spacing w:after="0"/>
        <w:jc w:val="both"/>
        <w:rPr>
          <w:rFonts w:ascii="Times New Roman" w:hAnsi="Times New Roman"/>
          <w:b/>
          <w:bCs/>
          <w:sz w:val="24"/>
          <w:szCs w:val="24"/>
        </w:rPr>
      </w:pPr>
    </w:p>
    <w:p w14:paraId="26949185" w14:textId="77777777" w:rsidR="004D1A11" w:rsidRPr="005D6369" w:rsidRDefault="004D1A11" w:rsidP="004D1A11">
      <w:pPr>
        <w:spacing w:after="0"/>
        <w:jc w:val="both"/>
        <w:rPr>
          <w:rFonts w:ascii="Times New Roman" w:hAnsi="Times New Roman"/>
          <w:b/>
          <w:bCs/>
          <w:sz w:val="24"/>
          <w:szCs w:val="24"/>
        </w:rPr>
      </w:pPr>
      <w:r w:rsidRPr="005D6369">
        <w:rPr>
          <w:rFonts w:ascii="Times New Roman" w:hAnsi="Times New Roman"/>
          <w:b/>
          <w:bCs/>
          <w:sz w:val="24"/>
          <w:szCs w:val="24"/>
        </w:rPr>
        <w:t>INTERVENTI NORMATIVI: LE SCELTE POLITICHE E GLI INTERVENTI NON REALIZZATI</w:t>
      </w:r>
    </w:p>
    <w:p w14:paraId="2C9F5B02" w14:textId="3504D71D" w:rsidR="004D1A11" w:rsidRDefault="004D1A11" w:rsidP="004D1A11">
      <w:pPr>
        <w:spacing w:after="0"/>
        <w:jc w:val="both"/>
        <w:rPr>
          <w:rFonts w:ascii="Times New Roman" w:hAnsi="Times New Roman"/>
          <w:b/>
          <w:bCs/>
          <w:sz w:val="24"/>
          <w:szCs w:val="24"/>
        </w:rPr>
      </w:pPr>
    </w:p>
    <w:p w14:paraId="15BD4429" w14:textId="77777777" w:rsidR="00DA6353" w:rsidRPr="005D6369" w:rsidRDefault="00DA6353" w:rsidP="004D1A11">
      <w:pPr>
        <w:spacing w:after="0"/>
        <w:jc w:val="both"/>
        <w:rPr>
          <w:rFonts w:ascii="Times New Roman" w:hAnsi="Times New Roman"/>
          <w:b/>
          <w:bCs/>
          <w:sz w:val="24"/>
          <w:szCs w:val="24"/>
        </w:rPr>
      </w:pPr>
    </w:p>
    <w:p w14:paraId="78731E56" w14:textId="0EFFC4E0" w:rsidR="004D1A11" w:rsidRDefault="004D1A11" w:rsidP="004D1A11">
      <w:pPr>
        <w:spacing w:after="0"/>
        <w:jc w:val="both"/>
        <w:rPr>
          <w:rFonts w:ascii="Times New Roman" w:hAnsi="Times New Roman"/>
          <w:b/>
          <w:bCs/>
          <w:i/>
          <w:iCs/>
          <w:sz w:val="24"/>
          <w:szCs w:val="24"/>
        </w:rPr>
      </w:pPr>
      <w:r w:rsidRPr="005D6369">
        <w:rPr>
          <w:rFonts w:ascii="Times New Roman" w:hAnsi="Times New Roman"/>
          <w:b/>
          <w:bCs/>
          <w:i/>
          <w:iCs/>
          <w:sz w:val="24"/>
          <w:szCs w:val="24"/>
        </w:rPr>
        <w:t>Le risorse e i livelli essenziali</w:t>
      </w:r>
    </w:p>
    <w:p w14:paraId="5D22DE6B" w14:textId="5B80176C" w:rsidR="00FC17C8" w:rsidRPr="005D6369" w:rsidRDefault="00FC17C8" w:rsidP="00FC17C8">
      <w:pPr>
        <w:spacing w:after="0"/>
        <w:jc w:val="both"/>
        <w:rPr>
          <w:rFonts w:ascii="Times New Roman" w:hAnsi="Times New Roman"/>
          <w:sz w:val="24"/>
          <w:szCs w:val="24"/>
        </w:rPr>
      </w:pPr>
      <w:r w:rsidRPr="005D6369">
        <w:rPr>
          <w:rFonts w:ascii="Times New Roman" w:hAnsi="Times New Roman"/>
          <w:sz w:val="24"/>
          <w:szCs w:val="24"/>
        </w:rPr>
        <w:t>La fase della pandemia, con la complessità e l’incertezza che la caratterizza, in aggiunta alle fragilità della crisi economica del 2008, ha messo in luce ciò che da alcuni anni, dopo i tagli della spesa sociale, la riduzione e la progressiva precarizzazione delle risorse professionali, il nostro Ordine ha segnalato in numerose sedi.</w:t>
      </w:r>
    </w:p>
    <w:p w14:paraId="5C0F7801" w14:textId="2328DE86" w:rsidR="00FC17C8" w:rsidRPr="005D6369" w:rsidRDefault="00FC17C8" w:rsidP="00FC17C8">
      <w:pPr>
        <w:spacing w:after="0"/>
        <w:jc w:val="both"/>
        <w:rPr>
          <w:rFonts w:ascii="Times New Roman" w:hAnsi="Times New Roman"/>
          <w:sz w:val="24"/>
          <w:szCs w:val="24"/>
        </w:rPr>
      </w:pPr>
      <w:r w:rsidRPr="005D6369">
        <w:rPr>
          <w:rFonts w:ascii="Times New Roman" w:hAnsi="Times New Roman"/>
          <w:sz w:val="24"/>
          <w:szCs w:val="24"/>
        </w:rPr>
        <w:t xml:space="preserve">Si assiste negli ultimi due anni ai primi indici di inversione di tendenza. </w:t>
      </w:r>
    </w:p>
    <w:p w14:paraId="53BD2F9D" w14:textId="77777777" w:rsidR="00FC17C8" w:rsidRPr="005D6369" w:rsidRDefault="00FC17C8" w:rsidP="00FC17C8">
      <w:pPr>
        <w:spacing w:after="0"/>
        <w:jc w:val="both"/>
        <w:rPr>
          <w:rFonts w:ascii="Times New Roman" w:hAnsi="Times New Roman"/>
          <w:sz w:val="24"/>
          <w:szCs w:val="24"/>
        </w:rPr>
      </w:pPr>
      <w:r w:rsidRPr="005D6369">
        <w:rPr>
          <w:rFonts w:ascii="Times New Roman" w:hAnsi="Times New Roman"/>
          <w:sz w:val="24"/>
          <w:szCs w:val="24"/>
        </w:rPr>
        <w:t>Dopo anni di depauperamento dei servizi sociali, aver introdotto un livello essenziale delle prestazioni di assistenza sociale definito in rapporto di un operatore ogni 5000 abitanti ed un ulteriore obiettivo di servizio definito da un operatore ogni 4000 abitanti, a valere sul Fondo Povertà e in maniera strutturale, permetterà il progressivo potenziamento dei servizi garantendo ai cittadini la possibilità di usufruire di professionisti e servizi in grado di far fronte alle loro numerose e sempre più complesse esigenze.</w:t>
      </w:r>
    </w:p>
    <w:p w14:paraId="1DBB8770" w14:textId="71ED8408" w:rsidR="00FC17C8" w:rsidRPr="005D6369" w:rsidRDefault="00FC17C8" w:rsidP="00FC17C8">
      <w:pPr>
        <w:spacing w:after="0"/>
        <w:jc w:val="both"/>
        <w:rPr>
          <w:rFonts w:ascii="Times New Roman" w:hAnsi="Times New Roman"/>
          <w:sz w:val="24"/>
          <w:szCs w:val="24"/>
        </w:rPr>
      </w:pPr>
      <w:r w:rsidRPr="005D6369">
        <w:rPr>
          <w:rFonts w:ascii="Times New Roman" w:hAnsi="Times New Roman"/>
          <w:sz w:val="24"/>
          <w:szCs w:val="24"/>
        </w:rPr>
        <w:t>Il recente riconoscimento della supervisione dei professionisti dei servizi sociali come livello essenziale all’interno del Piano Nazionale degli interventi e dei servizi sociali 2021-2023, costituisce un importante segnale di interesse per la qualità delle prassi operative a beneficio dei minorenni e delle loro famiglie, ovvero di quelle aree di intervento di maggiore complessità, che richiedono specializzazione e continua rivalutazione e aggiornamento delle metodologie professionali nonché della dimensione deontologica e valoriale.</w:t>
      </w:r>
    </w:p>
    <w:p w14:paraId="3FEF2071" w14:textId="1293395D" w:rsidR="00FC17C8" w:rsidRPr="005D6369" w:rsidRDefault="00FC17C8" w:rsidP="00FC17C8">
      <w:pPr>
        <w:spacing w:after="0"/>
        <w:jc w:val="both"/>
        <w:rPr>
          <w:rFonts w:ascii="Times New Roman" w:hAnsi="Times New Roman"/>
          <w:sz w:val="24"/>
          <w:szCs w:val="24"/>
        </w:rPr>
      </w:pPr>
      <w:r w:rsidRPr="005D6369">
        <w:rPr>
          <w:rFonts w:ascii="Times New Roman" w:hAnsi="Times New Roman"/>
          <w:sz w:val="24"/>
          <w:szCs w:val="24"/>
        </w:rPr>
        <w:t xml:space="preserve">Sia il nuovo Piano nazionale infanzia che le prime indicazioni della </w:t>
      </w:r>
      <w:r w:rsidRPr="005D6369">
        <w:rPr>
          <w:rFonts w:ascii="Times New Roman" w:hAnsi="Times New Roman"/>
          <w:i/>
          <w:iCs/>
          <w:sz w:val="24"/>
          <w:szCs w:val="24"/>
        </w:rPr>
        <w:t xml:space="preserve">Child </w:t>
      </w:r>
      <w:proofErr w:type="spellStart"/>
      <w:r w:rsidRPr="005D6369">
        <w:rPr>
          <w:rFonts w:ascii="Times New Roman" w:hAnsi="Times New Roman"/>
          <w:i/>
          <w:iCs/>
          <w:sz w:val="24"/>
          <w:szCs w:val="24"/>
        </w:rPr>
        <w:t>Guarantee</w:t>
      </w:r>
      <w:proofErr w:type="spellEnd"/>
      <w:r w:rsidRPr="005D6369">
        <w:rPr>
          <w:rFonts w:ascii="Times New Roman" w:hAnsi="Times New Roman"/>
          <w:sz w:val="24"/>
          <w:szCs w:val="24"/>
        </w:rPr>
        <w:t xml:space="preserve"> mostrano come necessario e prioritario definire i livelli essenziali sociali anche per la popolazione minorenne e il supporto alle loro famiglie. Non possiamo che sostenere questa priorità partendo dalla definizione </w:t>
      </w:r>
      <w:r w:rsidRPr="005D6369">
        <w:rPr>
          <w:rFonts w:ascii="Times New Roman" w:hAnsi="Times New Roman"/>
          <w:sz w:val="24"/>
          <w:szCs w:val="24"/>
        </w:rPr>
        <w:lastRenderedPageBreak/>
        <w:t>della composizione minima delle équipe multiprofessionali specifiche e dalla loro presenza costante in tutto il Paese, con parametri chiari e specifiche competenze.</w:t>
      </w:r>
    </w:p>
    <w:p w14:paraId="735FB570" w14:textId="366C281B" w:rsidR="004D1A11" w:rsidRDefault="004D1A11" w:rsidP="004D1A11">
      <w:pPr>
        <w:spacing w:after="0"/>
        <w:jc w:val="both"/>
        <w:rPr>
          <w:rFonts w:ascii="Times New Roman" w:hAnsi="Times New Roman"/>
          <w:b/>
          <w:bCs/>
          <w:sz w:val="24"/>
          <w:szCs w:val="24"/>
        </w:rPr>
      </w:pPr>
    </w:p>
    <w:p w14:paraId="6E4B6EFE" w14:textId="77777777" w:rsidR="00DA6353" w:rsidRPr="005D6369" w:rsidRDefault="00DA6353" w:rsidP="004D1A11">
      <w:pPr>
        <w:spacing w:after="0"/>
        <w:jc w:val="both"/>
        <w:rPr>
          <w:rFonts w:ascii="Times New Roman" w:hAnsi="Times New Roman"/>
          <w:b/>
          <w:bCs/>
          <w:sz w:val="24"/>
          <w:szCs w:val="24"/>
        </w:rPr>
      </w:pPr>
    </w:p>
    <w:p w14:paraId="39C06E9E" w14:textId="400D73AB" w:rsidR="004D1A11" w:rsidRDefault="004D1A11" w:rsidP="004D1A11">
      <w:pPr>
        <w:spacing w:after="0"/>
        <w:jc w:val="both"/>
        <w:rPr>
          <w:rFonts w:ascii="Times New Roman" w:hAnsi="Times New Roman"/>
          <w:b/>
          <w:bCs/>
          <w:i/>
          <w:iCs/>
          <w:sz w:val="24"/>
          <w:szCs w:val="24"/>
        </w:rPr>
      </w:pPr>
      <w:r w:rsidRPr="005D6369">
        <w:rPr>
          <w:rFonts w:ascii="Times New Roman" w:hAnsi="Times New Roman"/>
          <w:b/>
          <w:bCs/>
          <w:i/>
          <w:iCs/>
          <w:sz w:val="24"/>
          <w:szCs w:val="24"/>
        </w:rPr>
        <w:t>I modelli organizzativi e la strutturazione del welfare locale (ambiti territoriali sociali)</w:t>
      </w:r>
    </w:p>
    <w:p w14:paraId="67AE78BD" w14:textId="595DC21D" w:rsidR="00FC17C8" w:rsidRPr="005D6369" w:rsidRDefault="00FC17C8" w:rsidP="00FC17C8">
      <w:pPr>
        <w:spacing w:after="0"/>
        <w:jc w:val="both"/>
        <w:rPr>
          <w:rFonts w:ascii="Times New Roman" w:hAnsi="Times New Roman"/>
          <w:sz w:val="24"/>
          <w:szCs w:val="24"/>
        </w:rPr>
      </w:pPr>
      <w:r w:rsidRPr="005D6369">
        <w:rPr>
          <w:rFonts w:ascii="Times New Roman" w:hAnsi="Times New Roman"/>
          <w:sz w:val="24"/>
          <w:szCs w:val="24"/>
        </w:rPr>
        <w:t xml:space="preserve">Come accennato in precedenza, il governo e il legislatore devono indicare quanto prima i Livelli essenziali organizzativi degli ambiti territoriali sociali (ATS), come peraltro indicato al comma 161 della L. 234/21. La mancanza di una specifica natura giuridica degli ATS, la regolamentazione regionale della materia e le competenze in capo ai singoli comuni, rendono difficile garantire standard di qualità degli interventi omogenei nel territorio. Questa frammentazione e fragilità del sistema di welfare locale impedisce o rallenta anche i processi di integrazione sociosanitaria e di strutturazione di interventi preventivi e di </w:t>
      </w:r>
      <w:proofErr w:type="spellStart"/>
      <w:r w:rsidRPr="005D6369">
        <w:rPr>
          <w:rFonts w:ascii="Times New Roman" w:hAnsi="Times New Roman"/>
          <w:sz w:val="24"/>
          <w:szCs w:val="24"/>
        </w:rPr>
        <w:t>capacitazione</w:t>
      </w:r>
      <w:proofErr w:type="spellEnd"/>
      <w:r w:rsidRPr="005D6369">
        <w:rPr>
          <w:rFonts w:ascii="Times New Roman" w:hAnsi="Times New Roman"/>
          <w:sz w:val="24"/>
          <w:szCs w:val="24"/>
        </w:rPr>
        <w:t xml:space="preserve"> delle comunità locali. Governo e Parlamento dovrebbero, nel minor tempo possibile, intervenire sulla materia indicata anche per rendere effettive ed efficaci le riforme e gli investimenti del PNRR.</w:t>
      </w:r>
    </w:p>
    <w:p w14:paraId="266070A7" w14:textId="19E09E8B" w:rsidR="004D1A11" w:rsidRDefault="004D1A11" w:rsidP="004D1A11">
      <w:pPr>
        <w:spacing w:after="0"/>
        <w:jc w:val="both"/>
        <w:rPr>
          <w:rFonts w:ascii="Times New Roman" w:hAnsi="Times New Roman"/>
          <w:b/>
          <w:bCs/>
          <w:sz w:val="24"/>
          <w:szCs w:val="24"/>
        </w:rPr>
      </w:pPr>
    </w:p>
    <w:p w14:paraId="592EFBE8" w14:textId="77777777" w:rsidR="00DA6353" w:rsidRPr="005D6369" w:rsidRDefault="00DA6353" w:rsidP="004D1A11">
      <w:pPr>
        <w:spacing w:after="0"/>
        <w:jc w:val="both"/>
        <w:rPr>
          <w:rFonts w:ascii="Times New Roman" w:hAnsi="Times New Roman"/>
          <w:b/>
          <w:bCs/>
          <w:sz w:val="24"/>
          <w:szCs w:val="24"/>
        </w:rPr>
      </w:pPr>
    </w:p>
    <w:p w14:paraId="5CCE748F" w14:textId="55560A88" w:rsidR="004D1A11" w:rsidRDefault="004D1A11" w:rsidP="004D1A11">
      <w:pPr>
        <w:spacing w:after="0"/>
        <w:jc w:val="both"/>
        <w:rPr>
          <w:rFonts w:ascii="Times New Roman" w:hAnsi="Times New Roman"/>
          <w:b/>
          <w:bCs/>
          <w:i/>
          <w:iCs/>
          <w:sz w:val="24"/>
          <w:szCs w:val="24"/>
        </w:rPr>
      </w:pPr>
      <w:r w:rsidRPr="005D6369">
        <w:rPr>
          <w:rFonts w:ascii="Times New Roman" w:hAnsi="Times New Roman"/>
          <w:b/>
          <w:bCs/>
          <w:i/>
          <w:iCs/>
          <w:sz w:val="24"/>
          <w:szCs w:val="24"/>
        </w:rPr>
        <w:t>La mancanza di integrazione sociosanitaria</w:t>
      </w:r>
    </w:p>
    <w:p w14:paraId="0C2DC047" w14:textId="5832078F" w:rsidR="00C539E8" w:rsidRPr="005D6369" w:rsidRDefault="00C539E8" w:rsidP="00A768E2">
      <w:pPr>
        <w:spacing w:after="0"/>
        <w:jc w:val="both"/>
        <w:rPr>
          <w:rFonts w:ascii="Times New Roman" w:hAnsi="Times New Roman"/>
          <w:sz w:val="24"/>
          <w:szCs w:val="24"/>
        </w:rPr>
      </w:pPr>
      <w:r w:rsidRPr="005D6369">
        <w:rPr>
          <w:rFonts w:ascii="Times New Roman" w:hAnsi="Times New Roman"/>
          <w:sz w:val="24"/>
          <w:szCs w:val="24"/>
        </w:rPr>
        <w:t>Gli interventi di tutela e protezione dei minorenni, attraverso l’accompagnamento degli adulti nelle responsabilità familiari, non si esaurisce nell’intervento dei servizi sociali territoriali, né tantomeno può considerarsi una competenza mono professionale. Al contrario di tratta di materia ad alta integrazione con l’ambito sanitario e sociosanitario dell’area dell’età evolutiva e degli adulti: quanto prima si rende necessario provvedere al potenziamento anche degli ambiti sanitari, fortemente penalizzati dai tagli di spesa nelle figure sociosanitarie rilevanti nella funzione preventiva e promozionale della salute dell’infanzia e dell’adolescenza e del benessere delle relazioni familiari.</w:t>
      </w:r>
    </w:p>
    <w:p w14:paraId="52361EB0" w14:textId="6AA63919" w:rsidR="00C539E8" w:rsidRPr="005D6369" w:rsidRDefault="00C539E8" w:rsidP="00A768E2">
      <w:pPr>
        <w:spacing w:after="0"/>
        <w:jc w:val="both"/>
        <w:rPr>
          <w:rFonts w:ascii="Times New Roman" w:hAnsi="Times New Roman"/>
          <w:sz w:val="24"/>
          <w:szCs w:val="24"/>
        </w:rPr>
      </w:pPr>
      <w:r w:rsidRPr="005D6369">
        <w:rPr>
          <w:rFonts w:ascii="Times New Roman" w:hAnsi="Times New Roman"/>
          <w:sz w:val="24"/>
          <w:szCs w:val="24"/>
        </w:rPr>
        <w:t>Ulteriori investimenti, anche a lungo termine, che permetteranno il rinforzo dei servizi potranno garantire l’integrazione reale tra i comparti sociale, sociosanitario educativo, condizione minima iniziale per mettere a sistema i servizi e i percorsi di care, ma non solo, anche per sviluppare adeguatamente e in modo diffuso il lavoro di comunità</w:t>
      </w:r>
      <w:r w:rsidRPr="002559D2">
        <w:rPr>
          <w:rFonts w:ascii="Times New Roman" w:hAnsi="Times New Roman"/>
          <w:sz w:val="24"/>
          <w:szCs w:val="24"/>
        </w:rPr>
        <w:t>.</w:t>
      </w:r>
      <w:r w:rsidR="002559D2" w:rsidRPr="002559D2">
        <w:rPr>
          <w:rFonts w:ascii="Times New Roman" w:hAnsi="Times New Roman"/>
          <w:sz w:val="24"/>
          <w:szCs w:val="24"/>
        </w:rPr>
        <w:t xml:space="preserve"> Come per l'ambito sociale si ritiene necessario sviluppare un sistema strutturale di supervisione alle figure professionali delle équipe interistituzionali ampliando il livello essenziale agli operatori sanitari e sociosanitari.</w:t>
      </w:r>
      <w:r w:rsidR="002559D2" w:rsidRPr="002C096F">
        <w:rPr>
          <w:rFonts w:ascii="Times New Roman" w:hAnsi="Times New Roman"/>
          <w:sz w:val="24"/>
          <w:szCs w:val="24"/>
        </w:rPr>
        <w:t> </w:t>
      </w:r>
    </w:p>
    <w:p w14:paraId="014416F0" w14:textId="77777777" w:rsidR="00C539E8" w:rsidRPr="005D6369" w:rsidRDefault="00C539E8" w:rsidP="00A768E2">
      <w:pPr>
        <w:spacing w:after="0"/>
        <w:jc w:val="both"/>
        <w:rPr>
          <w:rFonts w:ascii="Times New Roman" w:hAnsi="Times New Roman"/>
          <w:sz w:val="24"/>
          <w:szCs w:val="24"/>
        </w:rPr>
      </w:pPr>
      <w:r w:rsidRPr="005D6369">
        <w:rPr>
          <w:rFonts w:ascii="Times New Roman" w:hAnsi="Times New Roman"/>
          <w:sz w:val="24"/>
          <w:szCs w:val="24"/>
        </w:rPr>
        <w:t>È oramai necessario ripensare l’intero sistema delle opportunità e delle risorse offerte ai minorenni e alle loro famiglie che devono diventare occasione di acquisizione di competenze stimolate in contesti sociali in grado di prevenire condizioni di marginalità, competenze e capacità che permettano ai cittadini accesso e esigibilità dei loro diritti.</w:t>
      </w:r>
    </w:p>
    <w:p w14:paraId="775A6D22" w14:textId="0AEAA07F" w:rsidR="004D1A11" w:rsidRDefault="004D1A11" w:rsidP="004D1A11">
      <w:pPr>
        <w:spacing w:after="0"/>
        <w:jc w:val="both"/>
        <w:rPr>
          <w:rFonts w:ascii="Times New Roman" w:hAnsi="Times New Roman"/>
          <w:b/>
          <w:bCs/>
          <w:sz w:val="24"/>
          <w:szCs w:val="24"/>
        </w:rPr>
      </w:pPr>
    </w:p>
    <w:p w14:paraId="661BF1CA" w14:textId="77777777" w:rsidR="00DA6353" w:rsidRPr="005D6369" w:rsidRDefault="00DA6353" w:rsidP="004D1A11">
      <w:pPr>
        <w:spacing w:after="0"/>
        <w:jc w:val="both"/>
        <w:rPr>
          <w:rFonts w:ascii="Times New Roman" w:hAnsi="Times New Roman"/>
          <w:b/>
          <w:bCs/>
          <w:sz w:val="24"/>
          <w:szCs w:val="24"/>
        </w:rPr>
      </w:pPr>
    </w:p>
    <w:p w14:paraId="6319B3BA" w14:textId="3AA0901F" w:rsidR="004D1A11" w:rsidRDefault="004D1A11" w:rsidP="004D1A11">
      <w:pPr>
        <w:spacing w:after="0"/>
        <w:jc w:val="both"/>
        <w:rPr>
          <w:rFonts w:ascii="Times New Roman" w:hAnsi="Times New Roman"/>
          <w:b/>
          <w:bCs/>
          <w:i/>
          <w:iCs/>
          <w:sz w:val="24"/>
          <w:szCs w:val="24"/>
        </w:rPr>
      </w:pPr>
      <w:r w:rsidRPr="005D6369">
        <w:rPr>
          <w:rFonts w:ascii="Times New Roman" w:hAnsi="Times New Roman"/>
          <w:b/>
          <w:bCs/>
          <w:i/>
          <w:iCs/>
          <w:sz w:val="24"/>
          <w:szCs w:val="24"/>
        </w:rPr>
        <w:t>La formazione e specializzazione dei professionisti</w:t>
      </w:r>
    </w:p>
    <w:p w14:paraId="71D3BF9D" w14:textId="24A92D46" w:rsidR="005C6C4D" w:rsidRPr="005D6369" w:rsidRDefault="004D1A11" w:rsidP="005C6C4D">
      <w:pPr>
        <w:spacing w:after="0"/>
        <w:jc w:val="both"/>
        <w:rPr>
          <w:rFonts w:ascii="Times New Roman" w:hAnsi="Times New Roman"/>
          <w:sz w:val="24"/>
          <w:szCs w:val="24"/>
        </w:rPr>
      </w:pPr>
      <w:r w:rsidRPr="005D6369">
        <w:rPr>
          <w:rFonts w:ascii="Times New Roman" w:hAnsi="Times New Roman"/>
          <w:sz w:val="24"/>
          <w:szCs w:val="24"/>
        </w:rPr>
        <w:t xml:space="preserve">La Legge Delega 206/2021 complessivamente richiama in diversi passaggi l’esigenza di una competenza e specializzazione sia degli operatori della giustizia, sia di tutti i professionisti, consulenti, giudici onorari, mediatori familiari: ciò richiama direttamente la responsabilità dello Stato </w:t>
      </w:r>
      <w:r w:rsidRPr="005D6369">
        <w:rPr>
          <w:rFonts w:ascii="Times New Roman" w:hAnsi="Times New Roman"/>
          <w:sz w:val="24"/>
          <w:szCs w:val="24"/>
        </w:rPr>
        <w:lastRenderedPageBreak/>
        <w:t>nel garantire lo svolgimento corretto e competente della funzione di tutela e protezione secondo il dettato Costituzionale.</w:t>
      </w:r>
      <w:r w:rsidR="00DC6B6C" w:rsidRPr="005D6369">
        <w:rPr>
          <w:rFonts w:ascii="Times New Roman" w:hAnsi="Times New Roman"/>
          <w:sz w:val="24"/>
          <w:szCs w:val="24"/>
        </w:rPr>
        <w:t xml:space="preserve"> </w:t>
      </w:r>
      <w:r w:rsidR="005C6C4D" w:rsidRPr="005D6369">
        <w:rPr>
          <w:rFonts w:ascii="Times New Roman" w:hAnsi="Times New Roman"/>
          <w:sz w:val="24"/>
          <w:szCs w:val="24"/>
        </w:rPr>
        <w:t xml:space="preserve">Il professionista deve </w:t>
      </w:r>
      <w:r w:rsidR="00F93175" w:rsidRPr="005D6369">
        <w:rPr>
          <w:rFonts w:ascii="Times New Roman" w:hAnsi="Times New Roman"/>
          <w:sz w:val="24"/>
          <w:szCs w:val="24"/>
        </w:rPr>
        <w:t xml:space="preserve">quindi </w:t>
      </w:r>
      <w:r w:rsidR="005C6C4D" w:rsidRPr="005D6369">
        <w:rPr>
          <w:rFonts w:ascii="Times New Roman" w:hAnsi="Times New Roman"/>
          <w:sz w:val="24"/>
          <w:szCs w:val="24"/>
        </w:rPr>
        <w:t>essere in grado di analizzare le continue trasformazioni dei contesti sociali in cui opera, costruire relazione, fiducia e</w:t>
      </w:r>
      <w:r w:rsidR="00DA6353">
        <w:rPr>
          <w:rFonts w:ascii="Times New Roman" w:hAnsi="Times New Roman"/>
          <w:sz w:val="24"/>
          <w:szCs w:val="24"/>
        </w:rPr>
        <w:t>d</w:t>
      </w:r>
      <w:r w:rsidR="005C6C4D" w:rsidRPr="005D6369">
        <w:rPr>
          <w:rFonts w:ascii="Times New Roman" w:hAnsi="Times New Roman"/>
          <w:sz w:val="24"/>
          <w:szCs w:val="24"/>
        </w:rPr>
        <w:t xml:space="preserve"> empowerment degli individui e delle reti, formulare piani di intervento per lo sviluppo sociale, la sostenibilità e l’innovazione sociale, riflettendo criticamente sull’esercizio della pratica e costruire teoria dalla pratica attraverso il metodo scientifico.</w:t>
      </w:r>
    </w:p>
    <w:p w14:paraId="6C10C281" w14:textId="49700A39" w:rsidR="004D1A11" w:rsidRPr="005D6369" w:rsidRDefault="004A2A0F" w:rsidP="004D1A11">
      <w:pPr>
        <w:spacing w:after="0"/>
        <w:jc w:val="both"/>
        <w:rPr>
          <w:rFonts w:ascii="Times New Roman" w:hAnsi="Times New Roman"/>
          <w:sz w:val="24"/>
          <w:szCs w:val="24"/>
        </w:rPr>
      </w:pPr>
      <w:r w:rsidRPr="005D6369">
        <w:rPr>
          <w:rFonts w:ascii="Times New Roman" w:hAnsi="Times New Roman"/>
          <w:sz w:val="24"/>
          <w:szCs w:val="24"/>
        </w:rPr>
        <w:t>Abbiamo</w:t>
      </w:r>
      <w:r w:rsidR="00DC6B6C" w:rsidRPr="005D6369">
        <w:rPr>
          <w:rFonts w:ascii="Times New Roman" w:hAnsi="Times New Roman"/>
          <w:sz w:val="24"/>
          <w:szCs w:val="24"/>
        </w:rPr>
        <w:t xml:space="preserve"> segnalato in più occasioni e ancora in questa sede che attual</w:t>
      </w:r>
      <w:r w:rsidR="002059C8">
        <w:rPr>
          <w:rFonts w:ascii="Times New Roman" w:hAnsi="Times New Roman"/>
          <w:sz w:val="24"/>
          <w:szCs w:val="24"/>
        </w:rPr>
        <w:t>mente la formazione degli a</w:t>
      </w:r>
      <w:r w:rsidR="00DC6B6C" w:rsidRPr="005D6369">
        <w:rPr>
          <w:rFonts w:ascii="Times New Roman" w:hAnsi="Times New Roman"/>
          <w:sz w:val="24"/>
          <w:szCs w:val="24"/>
        </w:rPr>
        <w:t>ssistenti sociali in Italia è ancora lontana dagli standard europei e internazionali.</w:t>
      </w:r>
    </w:p>
    <w:p w14:paraId="610804AC" w14:textId="509DBE45" w:rsidR="00636CE1" w:rsidRPr="005D6369" w:rsidRDefault="004A2A0F" w:rsidP="00636CE1">
      <w:pPr>
        <w:spacing w:after="0"/>
        <w:jc w:val="both"/>
        <w:rPr>
          <w:rFonts w:ascii="Times New Roman" w:hAnsi="Times New Roman"/>
          <w:sz w:val="24"/>
          <w:szCs w:val="24"/>
        </w:rPr>
      </w:pPr>
      <w:r w:rsidRPr="005D6369">
        <w:rPr>
          <w:rFonts w:ascii="Times New Roman" w:hAnsi="Times New Roman"/>
          <w:sz w:val="24"/>
          <w:szCs w:val="24"/>
        </w:rPr>
        <w:t>Ci</w:t>
      </w:r>
      <w:r w:rsidR="004D1A11" w:rsidRPr="005D6369">
        <w:rPr>
          <w:rFonts w:ascii="Times New Roman" w:hAnsi="Times New Roman"/>
          <w:sz w:val="24"/>
          <w:szCs w:val="24"/>
        </w:rPr>
        <w:t xml:space="preserve"> preme sottolineare </w:t>
      </w:r>
      <w:r w:rsidRPr="005D6369">
        <w:rPr>
          <w:rFonts w:ascii="Times New Roman" w:hAnsi="Times New Roman"/>
          <w:sz w:val="24"/>
          <w:szCs w:val="24"/>
        </w:rPr>
        <w:t xml:space="preserve">nuovamente </w:t>
      </w:r>
      <w:r w:rsidR="004D1A11" w:rsidRPr="005D6369">
        <w:rPr>
          <w:rFonts w:ascii="Times New Roman" w:hAnsi="Times New Roman"/>
          <w:sz w:val="24"/>
          <w:szCs w:val="24"/>
        </w:rPr>
        <w:t xml:space="preserve">come, in merito alla formazione degli assistenti sociali, il Consiglio Nazionale dell’Ordine da tempo va richiedendo una riforma dell’impianto formativo universitario, prevedendo anche percorsi di specializzazione post-laurea che possano attribuire al professionista, che lavora nell’area dei minorenni, competenze specifiche necessarie alla complessità della materia. È diritto fondamentale dei cittadini avere professionisti qualificati e costantemente aggiornati, che siano in grado di sostenere le fragilità delle persone: è dovere deontologico dell’assistente sociale, aggiornarsi costantemente, attraverso processi di formazione e auto-riflessione, per garantire alle persone il corretto esercizio della professione. </w:t>
      </w:r>
    </w:p>
    <w:p w14:paraId="02FC0F62" w14:textId="3321FD02" w:rsidR="002559D2" w:rsidRPr="00884AB5" w:rsidRDefault="004D1A11" w:rsidP="002559D2">
      <w:pPr>
        <w:spacing w:after="0"/>
        <w:jc w:val="both"/>
        <w:rPr>
          <w:rFonts w:ascii="Times New Roman" w:hAnsi="Times New Roman"/>
          <w:sz w:val="24"/>
          <w:szCs w:val="24"/>
        </w:rPr>
      </w:pPr>
      <w:r w:rsidRPr="005D6369">
        <w:rPr>
          <w:rFonts w:ascii="Times New Roman" w:hAnsi="Times New Roman"/>
          <w:sz w:val="24"/>
          <w:szCs w:val="24"/>
        </w:rPr>
        <w:t>La formazione universitaria, con i percorsi di specializzazione post laurea e la formazione continua, con l’aggiornamento delle competenze e la supervisione professionale, possono rispondere a quanto indicato nel Codice Deontologico dell’assistente sociale quando sancisce il diritto fondamentale dei cittadini di avere professionisti adeguatamente qualificati e costantemente aggiornati, in grado quindi di esercitare correttamente la professione.</w:t>
      </w:r>
      <w:r w:rsidR="00315D88" w:rsidRPr="005D6369">
        <w:rPr>
          <w:rFonts w:ascii="Times New Roman" w:hAnsi="Times New Roman"/>
          <w:sz w:val="24"/>
          <w:szCs w:val="24"/>
        </w:rPr>
        <w:t xml:space="preserve"> </w:t>
      </w:r>
      <w:r w:rsidR="002559D2" w:rsidRPr="002559D2">
        <w:rPr>
          <w:rFonts w:ascii="Times New Roman" w:hAnsi="Times New Roman"/>
          <w:sz w:val="24"/>
          <w:szCs w:val="24"/>
        </w:rPr>
        <w:t>Segnaliamo la necessità di precedere elenchi o sezioni, all'interno dell'Albo, ai quali sia possibile accedere solo se in possesso di requisiti formativi ed esperienziali specifici nell'ambito della tutela dei minori e delle loro famiglie. Tale ambito, come altri di rilevante complessità, non è sufficiente la formazione di base.</w:t>
      </w:r>
    </w:p>
    <w:p w14:paraId="3813B968" w14:textId="1AE6C991" w:rsidR="004D1A11" w:rsidRPr="005D6369" w:rsidRDefault="004D1A11" w:rsidP="004D1A11">
      <w:pPr>
        <w:spacing w:after="0"/>
        <w:jc w:val="both"/>
        <w:rPr>
          <w:rFonts w:ascii="Times New Roman" w:hAnsi="Times New Roman"/>
          <w:sz w:val="24"/>
          <w:szCs w:val="24"/>
        </w:rPr>
      </w:pPr>
    </w:p>
    <w:p w14:paraId="47300589" w14:textId="77777777" w:rsidR="004D1A11" w:rsidRPr="005D6369" w:rsidRDefault="004D1A11" w:rsidP="004D1A11">
      <w:pPr>
        <w:spacing w:after="0"/>
        <w:jc w:val="both"/>
        <w:rPr>
          <w:rFonts w:ascii="Times New Roman" w:hAnsi="Times New Roman"/>
          <w:b/>
          <w:bCs/>
          <w:sz w:val="24"/>
          <w:szCs w:val="24"/>
        </w:rPr>
      </w:pPr>
    </w:p>
    <w:p w14:paraId="18512400" w14:textId="33350754" w:rsidR="004D1A11" w:rsidRDefault="004D1A11" w:rsidP="004D1A11">
      <w:pPr>
        <w:spacing w:after="0"/>
        <w:jc w:val="both"/>
        <w:rPr>
          <w:rFonts w:ascii="Times New Roman" w:hAnsi="Times New Roman"/>
          <w:b/>
          <w:bCs/>
          <w:i/>
          <w:iCs/>
          <w:sz w:val="24"/>
          <w:szCs w:val="24"/>
        </w:rPr>
      </w:pPr>
      <w:r w:rsidRPr="005D6369">
        <w:rPr>
          <w:rFonts w:ascii="Times New Roman" w:hAnsi="Times New Roman"/>
          <w:b/>
          <w:bCs/>
          <w:i/>
          <w:iCs/>
          <w:sz w:val="24"/>
          <w:szCs w:val="24"/>
        </w:rPr>
        <w:t>Definizione dell’istituto dell’affidamento al servizio sociale</w:t>
      </w:r>
    </w:p>
    <w:p w14:paraId="7BDED58F" w14:textId="77777777"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È necessario, come oramai da tempo segnaliamo, l’aggiornamento e la sistematizzazione delle norme che riguardano il diritto di famiglia, i diritti dell’infanzia e dell’adolescenza: l’affidamento al servizio sociale viene introdotto dall’art. 25 del Regio Decreto n. 1404 del ‘34 (legge istitutiva del Tribunale per i Minorenni) come provvedimento rieducativo e quindi di controllo sociale della condotta del minore. Una misura pensata per i casi di disadattamento-devianza minorile, ordinata dal Tribunale per i Minorenni e attribuita in origine agli Uffici del servizio sociale minorile del Ministero della Giustizia, trasferita successivamente alla competenza degli Enti locali territoriali con il DPR n. 616 del ’77, attuativo del decentramento amministrativo di funzioni statali (artt. 22, 23, 25).</w:t>
      </w:r>
    </w:p>
    <w:p w14:paraId="2EB3CCAE" w14:textId="1F6056C5" w:rsidR="004D1A11" w:rsidRPr="005D6369" w:rsidRDefault="004D1062" w:rsidP="004D1A11">
      <w:pPr>
        <w:spacing w:after="0"/>
        <w:jc w:val="both"/>
        <w:rPr>
          <w:rFonts w:ascii="Times New Roman" w:hAnsi="Times New Roman"/>
          <w:sz w:val="24"/>
          <w:szCs w:val="24"/>
        </w:rPr>
      </w:pPr>
      <w:r>
        <w:rPr>
          <w:rFonts w:ascii="Times New Roman" w:hAnsi="Times New Roman"/>
          <w:sz w:val="24"/>
          <w:szCs w:val="24"/>
        </w:rPr>
        <w:t>I</w:t>
      </w:r>
      <w:r w:rsidR="004D1A11" w:rsidRPr="005D6369">
        <w:rPr>
          <w:rFonts w:ascii="Times New Roman" w:hAnsi="Times New Roman"/>
          <w:sz w:val="24"/>
          <w:szCs w:val="24"/>
        </w:rPr>
        <w:t xml:space="preserve">l concetto di affidamento al servizio sociale conserva una ambiguità di fondo perché nel limitare di fatto la responsabilità genitoriale senza ulteriori specifiche, rischia di essere interpretato come una delegittimazione delle funzioni genitoriali e non come un intervento finalizzato a sostenere e integrare, laddove deficitarie, le competenze stesse. Inoltre, il prolungamento della sua efficacia fino ai 21 anni, in qualche misura mantiene la condizione di “minorenne”, con una funzione poco </w:t>
      </w:r>
      <w:r w:rsidR="004D1A11" w:rsidRPr="005D6369">
        <w:rPr>
          <w:rFonts w:ascii="Times New Roman" w:hAnsi="Times New Roman"/>
          <w:sz w:val="24"/>
          <w:szCs w:val="24"/>
        </w:rPr>
        <w:lastRenderedPageBreak/>
        <w:t xml:space="preserve">emancipante, spesso utilizzata per poter prolungare la disponibilità delle risorse dedicate agli </w:t>
      </w:r>
      <w:proofErr w:type="spellStart"/>
      <w:r w:rsidR="004D1A11" w:rsidRPr="005D6369">
        <w:rPr>
          <w:rFonts w:ascii="Times New Roman" w:hAnsi="Times New Roman"/>
          <w:sz w:val="24"/>
          <w:szCs w:val="24"/>
        </w:rPr>
        <w:t>infradiciottenni</w:t>
      </w:r>
      <w:proofErr w:type="spellEnd"/>
      <w:r w:rsidR="004D1A11" w:rsidRPr="005D6369">
        <w:rPr>
          <w:rFonts w:ascii="Times New Roman" w:hAnsi="Times New Roman"/>
          <w:sz w:val="24"/>
          <w:szCs w:val="24"/>
        </w:rPr>
        <w:t>.</w:t>
      </w:r>
    </w:p>
    <w:p w14:paraId="42C00142" w14:textId="77777777"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L’affidamento al servizio sociale può essere interpretato anche come un dispositivo con funzioni “regolative”, utilizzato prioritariamente in situazioni conflittuali, nelle quali è difficile per i genitori assumere decisioni condivise: da scelte, per esempio, in campo scolastico o sanitario, alla gestione degli alimenti dovuti dal genitore non collocatario. Può verificarsi pertanto il rischio che le prescrizioni da parte delle autorità giudiziarie minorili ai servizi sociali, siano avvertite dai genitori come un depotenziamento totale delle loro responsabilità.</w:t>
      </w:r>
    </w:p>
    <w:p w14:paraId="5AFD16D8" w14:textId="77777777" w:rsidR="004D1A11" w:rsidRPr="005D6369" w:rsidRDefault="004D1A11" w:rsidP="004D1A11">
      <w:pPr>
        <w:spacing w:after="0"/>
        <w:jc w:val="both"/>
        <w:rPr>
          <w:rFonts w:ascii="Times New Roman" w:hAnsi="Times New Roman"/>
          <w:sz w:val="24"/>
          <w:szCs w:val="24"/>
        </w:rPr>
      </w:pPr>
      <w:r w:rsidRPr="005D6369">
        <w:rPr>
          <w:rFonts w:ascii="Times New Roman" w:hAnsi="Times New Roman"/>
          <w:sz w:val="24"/>
          <w:szCs w:val="24"/>
        </w:rPr>
        <w:t>È opportuno che l’affidamento al servizio sociale sia dettagliato e riempito di contenuti tali da definire il ruolo del servizio sociale nel rispetto dell’autonomia educativa dei genitori. Ciò permette di superare l’ambiguità attraverso una definizione chiara delle rispettive competenze – tra intervento del servizio e scelte educative dei genitori - e consente di utilizzare il dispositivo in funzione di empowerment. È fondamentale evitare, quindi, che l’intervento professionale sia mera esecuzione di prescrizioni o, all’opposto, investito solo di poteri censori: deve poter mantenere e ricondurre la relazione di aiuto nell’ambito di un rapporto basato sulla fiducia, senza il quale non è possibile stimolare una solida motivazione al cambiamento.</w:t>
      </w:r>
    </w:p>
    <w:p w14:paraId="3A623C74" w14:textId="1AD16734" w:rsidR="004D1A11" w:rsidRDefault="004D1A11" w:rsidP="004D1A11">
      <w:pPr>
        <w:spacing w:after="0"/>
        <w:jc w:val="both"/>
        <w:rPr>
          <w:rFonts w:ascii="Times New Roman" w:hAnsi="Times New Roman"/>
          <w:sz w:val="24"/>
          <w:szCs w:val="24"/>
        </w:rPr>
      </w:pPr>
    </w:p>
    <w:p w14:paraId="6E70EA0A" w14:textId="77777777" w:rsidR="00DA6353" w:rsidRPr="005D6369" w:rsidRDefault="00DA6353" w:rsidP="004D1A11">
      <w:pPr>
        <w:spacing w:after="0"/>
        <w:jc w:val="both"/>
        <w:rPr>
          <w:rFonts w:ascii="Times New Roman" w:hAnsi="Times New Roman"/>
          <w:sz w:val="24"/>
          <w:szCs w:val="24"/>
        </w:rPr>
      </w:pPr>
    </w:p>
    <w:p w14:paraId="15B0496F" w14:textId="0B98AF4D" w:rsidR="006A51A7" w:rsidRDefault="006A51A7" w:rsidP="006A51A7">
      <w:pPr>
        <w:spacing w:after="0"/>
        <w:jc w:val="both"/>
        <w:rPr>
          <w:rFonts w:ascii="Times New Roman" w:hAnsi="Times New Roman"/>
          <w:b/>
          <w:bCs/>
          <w:i/>
          <w:iCs/>
          <w:sz w:val="24"/>
          <w:szCs w:val="24"/>
        </w:rPr>
      </w:pPr>
      <w:r w:rsidRPr="005D6369">
        <w:rPr>
          <w:rFonts w:ascii="Times New Roman" w:hAnsi="Times New Roman"/>
          <w:b/>
          <w:bCs/>
          <w:i/>
          <w:iCs/>
          <w:sz w:val="24"/>
          <w:szCs w:val="24"/>
        </w:rPr>
        <w:t>Definizione di un sistema di raccolta e monitoraggio</w:t>
      </w:r>
      <w:r w:rsidR="00991DBD" w:rsidRPr="005D6369">
        <w:rPr>
          <w:rFonts w:ascii="Times New Roman" w:hAnsi="Times New Roman"/>
          <w:b/>
          <w:bCs/>
          <w:i/>
          <w:iCs/>
          <w:sz w:val="24"/>
          <w:szCs w:val="24"/>
        </w:rPr>
        <w:t xml:space="preserve"> dati sul fenomeno</w:t>
      </w:r>
    </w:p>
    <w:p w14:paraId="2A66A352" w14:textId="15271F7A" w:rsidR="00F93175" w:rsidRDefault="00991DBD" w:rsidP="00991DBD">
      <w:pPr>
        <w:jc w:val="both"/>
        <w:rPr>
          <w:rFonts w:ascii="Times New Roman" w:hAnsi="Times New Roman"/>
          <w:sz w:val="24"/>
          <w:szCs w:val="24"/>
        </w:rPr>
      </w:pPr>
      <w:r w:rsidRPr="005D6369">
        <w:rPr>
          <w:rFonts w:ascii="Times New Roman" w:hAnsi="Times New Roman"/>
          <w:sz w:val="24"/>
          <w:szCs w:val="24"/>
        </w:rPr>
        <w:t>L</w:t>
      </w:r>
      <w:r w:rsidR="002A7196" w:rsidRPr="005D6369">
        <w:rPr>
          <w:rFonts w:ascii="Times New Roman" w:hAnsi="Times New Roman"/>
          <w:sz w:val="24"/>
          <w:szCs w:val="24"/>
        </w:rPr>
        <w:t>a mancanza di adeguati sistemi di raccolta, e la conseguente povertà</w:t>
      </w:r>
      <w:r w:rsidR="00675E0A" w:rsidRPr="005D6369">
        <w:rPr>
          <w:rFonts w:ascii="Times New Roman" w:hAnsi="Times New Roman"/>
          <w:sz w:val="24"/>
          <w:szCs w:val="24"/>
        </w:rPr>
        <w:t>,</w:t>
      </w:r>
      <w:r w:rsidR="002A7196" w:rsidRPr="005D6369">
        <w:rPr>
          <w:rFonts w:ascii="Times New Roman" w:hAnsi="Times New Roman"/>
          <w:sz w:val="24"/>
          <w:szCs w:val="24"/>
        </w:rPr>
        <w:t xml:space="preserve"> di dati </w:t>
      </w:r>
      <w:r w:rsidR="00C94510" w:rsidRPr="005D6369">
        <w:rPr>
          <w:rFonts w:ascii="Times New Roman" w:hAnsi="Times New Roman"/>
          <w:sz w:val="24"/>
          <w:szCs w:val="24"/>
        </w:rPr>
        <w:t>è una</w:t>
      </w:r>
      <w:r w:rsidR="002A7196" w:rsidRPr="005D6369">
        <w:rPr>
          <w:rFonts w:ascii="Times New Roman" w:hAnsi="Times New Roman"/>
          <w:sz w:val="24"/>
          <w:szCs w:val="24"/>
        </w:rPr>
        <w:t xml:space="preserve"> questione che interessa molti Paesi dell'Unione</w:t>
      </w:r>
      <w:r w:rsidR="00C94510" w:rsidRPr="005D6369">
        <w:rPr>
          <w:rFonts w:ascii="Times New Roman" w:hAnsi="Times New Roman"/>
          <w:sz w:val="24"/>
          <w:szCs w:val="24"/>
        </w:rPr>
        <w:t xml:space="preserve">: </w:t>
      </w:r>
      <w:r w:rsidRPr="005D6369">
        <w:rPr>
          <w:rFonts w:ascii="Times New Roman" w:hAnsi="Times New Roman"/>
          <w:sz w:val="24"/>
          <w:szCs w:val="24"/>
        </w:rPr>
        <w:t xml:space="preserve">in assenza di tale strumento risulta impossibile </w:t>
      </w:r>
      <w:r w:rsidR="00675E0A" w:rsidRPr="005D6369">
        <w:rPr>
          <w:rFonts w:ascii="Times New Roman" w:hAnsi="Times New Roman"/>
          <w:sz w:val="24"/>
          <w:szCs w:val="24"/>
        </w:rPr>
        <w:t xml:space="preserve">costruire </w:t>
      </w:r>
      <w:r w:rsidR="00184432" w:rsidRPr="005D6369">
        <w:rPr>
          <w:rFonts w:ascii="Times New Roman" w:hAnsi="Times New Roman"/>
          <w:sz w:val="24"/>
          <w:szCs w:val="24"/>
        </w:rPr>
        <w:t xml:space="preserve">sistemi di monitoraggio dei fenomeni </w:t>
      </w:r>
      <w:r w:rsidR="00675E0A" w:rsidRPr="005D6369">
        <w:rPr>
          <w:rFonts w:ascii="Times New Roman" w:hAnsi="Times New Roman"/>
          <w:sz w:val="24"/>
          <w:szCs w:val="24"/>
        </w:rPr>
        <w:t xml:space="preserve">che consentano </w:t>
      </w:r>
      <w:r w:rsidR="00C94510" w:rsidRPr="005D6369">
        <w:rPr>
          <w:rFonts w:ascii="Times New Roman" w:hAnsi="Times New Roman"/>
          <w:sz w:val="24"/>
          <w:szCs w:val="24"/>
        </w:rPr>
        <w:t xml:space="preserve">una valutazione di efficacia degli interventi e un </w:t>
      </w:r>
      <w:r w:rsidR="00FF1A9A" w:rsidRPr="005D6369">
        <w:rPr>
          <w:rFonts w:ascii="Times New Roman" w:hAnsi="Times New Roman"/>
          <w:sz w:val="24"/>
          <w:szCs w:val="24"/>
        </w:rPr>
        <w:t xml:space="preserve">indirizzo delle </w:t>
      </w:r>
      <w:r w:rsidR="00184432" w:rsidRPr="005D6369">
        <w:rPr>
          <w:rFonts w:ascii="Times New Roman" w:hAnsi="Times New Roman"/>
          <w:sz w:val="24"/>
          <w:szCs w:val="24"/>
        </w:rPr>
        <w:t>politiche di settore.</w:t>
      </w:r>
    </w:p>
    <w:p w14:paraId="4A6C1DCA" w14:textId="532D9FD8" w:rsidR="00A71A7D" w:rsidRPr="00991DBD" w:rsidRDefault="00BA3CD3" w:rsidP="00991DBD">
      <w:pPr>
        <w:jc w:val="both"/>
        <w:rPr>
          <w:rFonts w:ascii="Times New Roman" w:hAnsi="Times New Roman"/>
          <w:sz w:val="24"/>
          <w:szCs w:val="24"/>
        </w:rPr>
      </w:pPr>
      <w:r w:rsidRPr="005D6369">
        <w:rPr>
          <w:rFonts w:ascii="Times New Roman" w:hAnsi="Times New Roman"/>
          <w:sz w:val="24"/>
          <w:szCs w:val="24"/>
        </w:rPr>
        <w:t xml:space="preserve">Come già segnalato nella relazione </w:t>
      </w:r>
      <w:r w:rsidR="00D96792" w:rsidRPr="005D6369">
        <w:rPr>
          <w:rFonts w:ascii="Times New Roman" w:hAnsi="Times New Roman"/>
          <w:sz w:val="24"/>
          <w:szCs w:val="24"/>
        </w:rPr>
        <w:t>del MLPS</w:t>
      </w:r>
      <w:r w:rsidR="00066984">
        <w:rPr>
          <w:rFonts w:ascii="Times New Roman" w:hAnsi="Times New Roman"/>
          <w:sz w:val="24"/>
          <w:szCs w:val="24"/>
        </w:rPr>
        <w:t>,</w:t>
      </w:r>
      <w:r w:rsidR="00D96792" w:rsidRPr="005D6369">
        <w:rPr>
          <w:rFonts w:ascii="Times New Roman" w:hAnsi="Times New Roman"/>
          <w:sz w:val="24"/>
          <w:szCs w:val="24"/>
        </w:rPr>
        <w:t xml:space="preserve"> “Bambini e ragazzi in affidamento familiare e nei servizi residenziali per minorenni”, ribadiamo l</w:t>
      </w:r>
      <w:r w:rsidR="00FF1A9A" w:rsidRPr="005D6369">
        <w:rPr>
          <w:rFonts w:ascii="Times New Roman" w:hAnsi="Times New Roman"/>
          <w:sz w:val="24"/>
          <w:szCs w:val="24"/>
        </w:rPr>
        <w:t xml:space="preserve">a necessità di  un univoco sistema di raccolta delle informazioni che parta dalla </w:t>
      </w:r>
      <w:r w:rsidR="00A71A7D" w:rsidRPr="005D6369">
        <w:rPr>
          <w:rFonts w:ascii="Times New Roman" w:hAnsi="Times New Roman"/>
          <w:sz w:val="24"/>
          <w:szCs w:val="24"/>
        </w:rPr>
        <w:t>segnalazione</w:t>
      </w:r>
      <w:r w:rsidRPr="005D6369">
        <w:rPr>
          <w:rFonts w:ascii="Times New Roman" w:hAnsi="Times New Roman"/>
          <w:sz w:val="24"/>
          <w:szCs w:val="24"/>
        </w:rPr>
        <w:t xml:space="preserve"> e rilevi tutte le successive fasi di p</w:t>
      </w:r>
      <w:r w:rsidR="00A71A7D" w:rsidRPr="005D6369">
        <w:rPr>
          <w:rFonts w:ascii="Times New Roman" w:hAnsi="Times New Roman"/>
          <w:sz w:val="24"/>
          <w:szCs w:val="24"/>
        </w:rPr>
        <w:t xml:space="preserve">resa in carico da parte del servizio sociale professionale dell'ente locale, </w:t>
      </w:r>
      <w:r w:rsidRPr="005D6369">
        <w:rPr>
          <w:rFonts w:ascii="Times New Roman" w:hAnsi="Times New Roman"/>
          <w:sz w:val="24"/>
          <w:szCs w:val="24"/>
        </w:rPr>
        <w:t xml:space="preserve"> eventuale </w:t>
      </w:r>
      <w:r w:rsidR="00A71A7D" w:rsidRPr="005D6369">
        <w:rPr>
          <w:rFonts w:ascii="Times New Roman" w:hAnsi="Times New Roman"/>
          <w:sz w:val="24"/>
          <w:szCs w:val="24"/>
        </w:rPr>
        <w:t>allontanamento dalla famiglia di origine, ingresso nel circuito dell'accoglienza, affidamento familiare o inserimento in comunità, trasferimento ad altra famiglia/comunità, fuoriuscita dal circuito di accoglienza</w:t>
      </w:r>
      <w:r w:rsidRPr="005D6369">
        <w:rPr>
          <w:rFonts w:ascii="Times New Roman" w:hAnsi="Times New Roman"/>
          <w:sz w:val="24"/>
          <w:szCs w:val="24"/>
        </w:rPr>
        <w:t xml:space="preserve">. </w:t>
      </w:r>
      <w:r w:rsidR="006A370A" w:rsidRPr="005D6369">
        <w:rPr>
          <w:rFonts w:ascii="Times New Roman" w:hAnsi="Times New Roman"/>
          <w:sz w:val="24"/>
          <w:szCs w:val="24"/>
        </w:rPr>
        <w:t xml:space="preserve">Il sistema di raccolta e monitoraggio dei dati dovrebbe essere in grado di dialogare con altri sistemi informatici </w:t>
      </w:r>
      <w:r w:rsidR="00F11218" w:rsidRPr="005D6369">
        <w:rPr>
          <w:rFonts w:ascii="Times New Roman" w:hAnsi="Times New Roman"/>
          <w:sz w:val="24"/>
          <w:szCs w:val="24"/>
        </w:rPr>
        <w:t xml:space="preserve">collegando </w:t>
      </w:r>
      <w:r w:rsidR="00A71A7D" w:rsidRPr="005D6369">
        <w:rPr>
          <w:rFonts w:ascii="Times New Roman" w:hAnsi="Times New Roman"/>
          <w:sz w:val="24"/>
          <w:szCs w:val="24"/>
        </w:rPr>
        <w:t xml:space="preserve">altre prestazioni </w:t>
      </w:r>
      <w:r w:rsidR="00F11218" w:rsidRPr="005D6369">
        <w:rPr>
          <w:rFonts w:ascii="Times New Roman" w:hAnsi="Times New Roman"/>
          <w:sz w:val="24"/>
          <w:szCs w:val="24"/>
        </w:rPr>
        <w:t>erogate al minorenne</w:t>
      </w:r>
      <w:r w:rsidR="00351419" w:rsidRPr="005D6369">
        <w:rPr>
          <w:rFonts w:ascii="Times New Roman" w:hAnsi="Times New Roman"/>
          <w:sz w:val="24"/>
          <w:szCs w:val="24"/>
        </w:rPr>
        <w:t xml:space="preserve"> e</w:t>
      </w:r>
      <w:r w:rsidR="00F11218" w:rsidRPr="005D6369">
        <w:rPr>
          <w:rFonts w:ascii="Times New Roman" w:hAnsi="Times New Roman"/>
          <w:sz w:val="24"/>
          <w:szCs w:val="24"/>
        </w:rPr>
        <w:t>/o</w:t>
      </w:r>
      <w:r w:rsidR="00351419" w:rsidRPr="005D6369">
        <w:rPr>
          <w:rFonts w:ascii="Times New Roman" w:hAnsi="Times New Roman"/>
          <w:sz w:val="24"/>
          <w:szCs w:val="24"/>
        </w:rPr>
        <w:t xml:space="preserve"> sulla sua famiglia, </w:t>
      </w:r>
      <w:r w:rsidR="002F3BD8" w:rsidRPr="005D6369">
        <w:rPr>
          <w:rFonts w:ascii="Times New Roman" w:hAnsi="Times New Roman"/>
          <w:sz w:val="24"/>
          <w:szCs w:val="24"/>
        </w:rPr>
        <w:t xml:space="preserve">come </w:t>
      </w:r>
      <w:r w:rsidR="00351419" w:rsidRPr="005D6369">
        <w:rPr>
          <w:rFonts w:ascii="Times New Roman" w:hAnsi="Times New Roman"/>
          <w:sz w:val="24"/>
          <w:szCs w:val="24"/>
        </w:rPr>
        <w:t>le offerte educative, l'inserimento al nido, l'eventuale fruizione da parte della famiglia di una misura di sostegno al reddito.</w:t>
      </w:r>
    </w:p>
    <w:sectPr w:rsidR="00A71A7D" w:rsidRPr="00991DBD" w:rsidSect="00415537">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845F" w14:textId="77777777" w:rsidR="008435B9" w:rsidRDefault="008435B9" w:rsidP="004D1A11">
      <w:pPr>
        <w:spacing w:after="0" w:line="240" w:lineRule="auto"/>
      </w:pPr>
      <w:r>
        <w:separator/>
      </w:r>
    </w:p>
  </w:endnote>
  <w:endnote w:type="continuationSeparator" w:id="0">
    <w:p w14:paraId="1A70137D" w14:textId="77777777" w:rsidR="008435B9" w:rsidRDefault="008435B9" w:rsidP="004D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8000"/>
      <w:docPartObj>
        <w:docPartGallery w:val="Page Numbers (Bottom of Page)"/>
        <w:docPartUnique/>
      </w:docPartObj>
    </w:sdtPr>
    <w:sdtEndPr/>
    <w:sdtContent>
      <w:p w14:paraId="2D102BF9" w14:textId="79819892" w:rsidR="00066984" w:rsidRDefault="00066984">
        <w:pPr>
          <w:pStyle w:val="Pidipagina"/>
          <w:jc w:val="right"/>
        </w:pPr>
        <w:r>
          <w:fldChar w:fldCharType="begin"/>
        </w:r>
        <w:r>
          <w:instrText>PAGE   \* MERGEFORMAT</w:instrText>
        </w:r>
        <w:r>
          <w:fldChar w:fldCharType="separate"/>
        </w:r>
        <w:r w:rsidRPr="00066984">
          <w:rPr>
            <w:noProof/>
            <w:lang w:val="it-IT"/>
          </w:rPr>
          <w:t>1</w:t>
        </w:r>
        <w:r>
          <w:fldChar w:fldCharType="end"/>
        </w:r>
      </w:p>
    </w:sdtContent>
  </w:sdt>
  <w:p w14:paraId="47CBE3CA" w14:textId="77777777" w:rsidR="00066984" w:rsidRDefault="000669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D4DF" w14:textId="77777777" w:rsidR="008630B2" w:rsidRDefault="008630B2" w:rsidP="00AF2B66">
    <w:pPr>
      <w:pStyle w:val="Pidipagina"/>
      <w:jc w:val="center"/>
      <w:rPr>
        <w:rFonts w:ascii="Arial Narrow" w:hAnsi="Arial Narrow"/>
        <w:b/>
        <w:color w:val="000080"/>
        <w:sz w:val="16"/>
      </w:rPr>
    </w:pPr>
  </w:p>
  <w:p w14:paraId="65CFDB89" w14:textId="2D2114DB" w:rsidR="00AF2B66" w:rsidRDefault="00AF2B66" w:rsidP="00AF2B66">
    <w:pPr>
      <w:pStyle w:val="Pidipagina"/>
      <w:jc w:val="center"/>
      <w:rPr>
        <w:rFonts w:ascii="Arial Narrow" w:hAnsi="Arial Narrow"/>
        <w:b/>
        <w:color w:val="000080"/>
        <w:sz w:val="16"/>
      </w:rPr>
    </w:pPr>
    <w:r>
      <w:rPr>
        <w:rFonts w:ascii="Arial Narrow" w:hAnsi="Arial Narrow"/>
        <w:b/>
        <w:color w:val="000080"/>
        <w:sz w:val="16"/>
      </w:rPr>
      <w:t>Ordine degli Assistenti Sociali   -   Consiglio Nazionale</w:t>
    </w:r>
  </w:p>
  <w:p w14:paraId="47AF5A1E" w14:textId="77777777" w:rsidR="008630B2" w:rsidRDefault="00AF2B66" w:rsidP="00AF2B66">
    <w:pPr>
      <w:pStyle w:val="Pidipagina"/>
      <w:jc w:val="center"/>
      <w:rPr>
        <w:rFonts w:ascii="Arial Narrow" w:hAnsi="Arial Narrow"/>
        <w:color w:val="000080"/>
        <w:sz w:val="16"/>
      </w:rPr>
    </w:pPr>
    <w:r w:rsidRPr="002E66BA">
      <w:rPr>
        <w:rFonts w:ascii="Arial Narrow" w:hAnsi="Arial Narrow"/>
        <w:color w:val="000080"/>
        <w:sz w:val="16"/>
      </w:rPr>
      <w:t xml:space="preserve">Via </w:t>
    </w:r>
    <w:r>
      <w:rPr>
        <w:rFonts w:ascii="Arial Narrow" w:hAnsi="Arial Narrow"/>
        <w:color w:val="000080"/>
        <w:sz w:val="16"/>
      </w:rPr>
      <w:t>del Viminale</w:t>
    </w:r>
    <w:r w:rsidRPr="002E66BA">
      <w:rPr>
        <w:rFonts w:ascii="Arial Narrow" w:hAnsi="Arial Narrow"/>
        <w:color w:val="000080"/>
        <w:sz w:val="16"/>
      </w:rPr>
      <w:t xml:space="preserve">, </w:t>
    </w:r>
    <w:r>
      <w:rPr>
        <w:rFonts w:ascii="Arial Narrow" w:hAnsi="Arial Narrow"/>
        <w:color w:val="000080"/>
        <w:sz w:val="16"/>
      </w:rPr>
      <w:t xml:space="preserve">43 sc. B </w:t>
    </w:r>
    <w:proofErr w:type="spellStart"/>
    <w:r>
      <w:rPr>
        <w:rFonts w:ascii="Arial Narrow" w:hAnsi="Arial Narrow"/>
        <w:color w:val="000080"/>
        <w:sz w:val="16"/>
      </w:rPr>
      <w:t>int</w:t>
    </w:r>
    <w:proofErr w:type="spellEnd"/>
    <w:r>
      <w:rPr>
        <w:rFonts w:ascii="Arial Narrow" w:hAnsi="Arial Narrow"/>
        <w:color w:val="000080"/>
        <w:sz w:val="16"/>
      </w:rPr>
      <w:t>. 6</w:t>
    </w:r>
    <w:r w:rsidRPr="002E66BA">
      <w:rPr>
        <w:rFonts w:ascii="Arial Narrow" w:hAnsi="Arial Narrow"/>
        <w:color w:val="000080"/>
        <w:sz w:val="16"/>
      </w:rPr>
      <w:t xml:space="preserve"> – 001</w:t>
    </w:r>
    <w:r>
      <w:rPr>
        <w:rFonts w:ascii="Arial Narrow" w:hAnsi="Arial Narrow"/>
        <w:color w:val="000080"/>
        <w:sz w:val="16"/>
      </w:rPr>
      <w:t>84 Roma</w:t>
    </w:r>
  </w:p>
  <w:p w14:paraId="5EE30740" w14:textId="2C8A340D" w:rsidR="00066984" w:rsidRPr="008630B2" w:rsidRDefault="00AF2B66" w:rsidP="008630B2">
    <w:pPr>
      <w:pStyle w:val="Pidipagina"/>
      <w:jc w:val="center"/>
      <w:rPr>
        <w:rFonts w:ascii="Arial Narrow" w:hAnsi="Arial Narrow"/>
        <w:color w:val="000080"/>
        <w:sz w:val="16"/>
      </w:rPr>
    </w:pPr>
    <w:r w:rsidRPr="008630B2">
      <w:rPr>
        <w:rFonts w:ascii="Arial Narrow" w:hAnsi="Arial Narrow"/>
        <w:color w:val="000080"/>
        <w:sz w:val="16"/>
      </w:rPr>
      <w:t xml:space="preserve"> </w:t>
    </w:r>
    <w:hyperlink r:id="rId1" w:history="1">
      <w:r w:rsidRPr="008630B2">
        <w:rPr>
          <w:rStyle w:val="Collegamentoipertestuale"/>
          <w:rFonts w:ascii="Arial Narrow" w:hAnsi="Arial Narrow"/>
          <w:color w:val="000080"/>
          <w:sz w:val="16"/>
          <w:u w:val="none"/>
        </w:rPr>
        <w:t>www.cnoas.it</w:t>
      </w:r>
    </w:hyperlink>
    <w:r w:rsidRPr="008630B2">
      <w:rPr>
        <w:rFonts w:ascii="Arial Narrow" w:hAnsi="Arial Narrow"/>
        <w:color w:val="000080"/>
        <w:sz w:val="16"/>
      </w:rPr>
      <w:t xml:space="preserve">         e-mail: </w:t>
    </w:r>
    <w:hyperlink r:id="rId2" w:history="1">
      <w:r w:rsidRPr="008630B2">
        <w:rPr>
          <w:rStyle w:val="Collegamentoipertestuale"/>
          <w:rFonts w:ascii="Arial Narrow" w:hAnsi="Arial Narrow"/>
          <w:color w:val="000080"/>
          <w:sz w:val="16"/>
          <w:u w:val="none"/>
        </w:rPr>
        <w:t>info@cnoas.it</w:t>
      </w:r>
    </w:hyperlink>
    <w:r w:rsidRPr="008630B2">
      <w:rPr>
        <w:rStyle w:val="Collegamentoipertestuale"/>
        <w:rFonts w:ascii="Arial Narrow" w:hAnsi="Arial Narrow"/>
        <w:color w:val="000080"/>
        <w:sz w:val="16"/>
        <w:u w:val="none"/>
      </w:rPr>
      <w:t xml:space="preserve">         </w:t>
    </w:r>
    <w:proofErr w:type="spellStart"/>
    <w:r w:rsidRPr="008630B2">
      <w:rPr>
        <w:rStyle w:val="Collegamentoipertestuale"/>
        <w:rFonts w:ascii="Arial Narrow" w:hAnsi="Arial Narrow"/>
        <w:color w:val="000080"/>
        <w:sz w:val="16"/>
        <w:u w:val="none"/>
      </w:rPr>
      <w:t>pec</w:t>
    </w:r>
    <w:proofErr w:type="spellEnd"/>
    <w:r w:rsidRPr="008630B2">
      <w:rPr>
        <w:rStyle w:val="Collegamentoipertestuale"/>
        <w:rFonts w:ascii="Arial Narrow" w:hAnsi="Arial Narrow"/>
        <w:color w:val="000080"/>
        <w:sz w:val="16"/>
        <w:u w:val="none"/>
      </w:rPr>
      <w:t>:</w:t>
    </w:r>
    <w:r w:rsidR="008630B2">
      <w:rPr>
        <w:rStyle w:val="Collegamentoipertestuale"/>
        <w:rFonts w:ascii="Arial Narrow" w:hAnsi="Arial Narrow"/>
        <w:color w:val="000080"/>
        <w:sz w:val="16"/>
        <w:u w:val="none"/>
        <w:lang w:val="it-IT"/>
      </w:rPr>
      <w:t xml:space="preserve"> </w:t>
    </w:r>
    <w:r w:rsidRPr="008630B2">
      <w:rPr>
        <w:rStyle w:val="Collegamentoipertestuale"/>
        <w:rFonts w:ascii="Arial Narrow" w:hAnsi="Arial Narrow"/>
        <w:color w:val="000080"/>
        <w:sz w:val="16"/>
        <w:u w:val="none"/>
      </w:rPr>
      <w:t>cnoas@pec.it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87F5" w14:textId="77777777" w:rsidR="008435B9" w:rsidRDefault="008435B9" w:rsidP="004D1A11">
      <w:pPr>
        <w:spacing w:after="0" w:line="240" w:lineRule="auto"/>
      </w:pPr>
      <w:r>
        <w:separator/>
      </w:r>
    </w:p>
  </w:footnote>
  <w:footnote w:type="continuationSeparator" w:id="0">
    <w:p w14:paraId="4B0CEAE9" w14:textId="77777777" w:rsidR="008435B9" w:rsidRDefault="008435B9" w:rsidP="004D1A11">
      <w:pPr>
        <w:spacing w:after="0" w:line="240" w:lineRule="auto"/>
      </w:pPr>
      <w:r>
        <w:continuationSeparator/>
      </w:r>
    </w:p>
  </w:footnote>
  <w:footnote w:id="1">
    <w:p w14:paraId="26FD7B79" w14:textId="77777777" w:rsidR="008F01D7" w:rsidRPr="00AC78E5" w:rsidRDefault="008F01D7" w:rsidP="008F01D7">
      <w:pPr>
        <w:pStyle w:val="Testonotaapidipagina"/>
        <w:jc w:val="both"/>
        <w:rPr>
          <w:lang w:val="it-IT"/>
        </w:rPr>
      </w:pPr>
      <w:r w:rsidRPr="00066984">
        <w:rPr>
          <w:rStyle w:val="Rimandonotaapidipagina"/>
        </w:rPr>
        <w:footnoteRef/>
      </w:r>
      <w:r w:rsidRPr="00066984">
        <w:t xml:space="preserve"> </w:t>
      </w:r>
      <w:r w:rsidRPr="00066984">
        <w:rPr>
          <w:lang w:val="it-IT"/>
        </w:rPr>
        <w:t xml:space="preserve">Fonte dati Ministero del Lavoro e delle Politiche sociali (2021), </w:t>
      </w:r>
      <w:r w:rsidRPr="00066984">
        <w:t>Bambini e ragazzi in affidamento familiare e nei servizi residenziali per minorenni Esiti della rilevazione coordinata dei dati in possesso delle Regioni e Province autonome Anno 2019</w:t>
      </w:r>
      <w:r w:rsidRPr="00066984">
        <w:rPr>
          <w:lang w:val="it-IT"/>
        </w:rPr>
        <w:t xml:space="preserve">, Quaderni della ricerca sociale n. 49. </w:t>
      </w:r>
      <w:hyperlink r:id="rId1" w:history="1">
        <w:r w:rsidRPr="00066984">
          <w:rPr>
            <w:rStyle w:val="Collegamentoipertestuale"/>
            <w:lang w:val="it-IT"/>
          </w:rPr>
          <w:t>https://www.lavoro.gov.it/documenti-e-norme/studi-e-statistiche/Documents/Quaderni%20della%20Ricerca%20Sociale%2049%20-%20Rilevazione%20dati%20bambini%20e%20ragazzi%20in%20affidamento%20anno%202019/QRS-49-Minorenni-affidamento-servizi-residenziali-2019.pdf</w:t>
        </w:r>
      </w:hyperlink>
      <w:r>
        <w:rPr>
          <w:lang w:val="it-IT"/>
        </w:rPr>
        <w:t xml:space="preserve"> </w:t>
      </w:r>
    </w:p>
  </w:footnote>
  <w:footnote w:id="2">
    <w:p w14:paraId="4181F112" w14:textId="07612F38" w:rsidR="00C5123B" w:rsidRPr="00066984" w:rsidRDefault="00C5123B" w:rsidP="00674306">
      <w:pPr>
        <w:pStyle w:val="Testonotaapidipagina"/>
        <w:jc w:val="both"/>
        <w:rPr>
          <w:lang w:val="en-US"/>
        </w:rPr>
      </w:pPr>
      <w:r w:rsidRPr="00066984">
        <w:rPr>
          <w:rStyle w:val="Rimandonotaapidipagina"/>
        </w:rPr>
        <w:footnoteRef/>
      </w:r>
      <w:r w:rsidRPr="00066984">
        <w:t xml:space="preserve"> </w:t>
      </w:r>
      <w:proofErr w:type="spellStart"/>
      <w:r w:rsidR="00B14CEB" w:rsidRPr="00066984">
        <w:rPr>
          <w:lang w:val="it-IT"/>
        </w:rPr>
        <w:t>Ricchiardi</w:t>
      </w:r>
      <w:proofErr w:type="spellEnd"/>
      <w:r w:rsidRPr="00066984">
        <w:rPr>
          <w:lang w:val="it-IT"/>
        </w:rPr>
        <w:t xml:space="preserve"> P.,</w:t>
      </w:r>
      <w:r w:rsidR="00D03398" w:rsidRPr="00066984">
        <w:rPr>
          <w:lang w:val="it-IT"/>
        </w:rPr>
        <w:t xml:space="preserve"> </w:t>
      </w:r>
      <w:proofErr w:type="spellStart"/>
      <w:r w:rsidR="00D03398" w:rsidRPr="00066984">
        <w:rPr>
          <w:lang w:val="it-IT"/>
        </w:rPr>
        <w:t>Coggi</w:t>
      </w:r>
      <w:proofErr w:type="spellEnd"/>
      <w:r w:rsidR="00D03398" w:rsidRPr="00066984">
        <w:rPr>
          <w:lang w:val="it-IT"/>
        </w:rPr>
        <w:t xml:space="preserve"> C., (2020), </w:t>
      </w:r>
      <w:r w:rsidR="00D03398" w:rsidRPr="00066984">
        <w:t>L’affido familiare: dalla ricerca ai bisogni formativi emergenti.</w:t>
      </w:r>
      <w:r w:rsidR="00FF5423" w:rsidRPr="00066984">
        <w:rPr>
          <w:lang w:val="it-IT"/>
        </w:rPr>
        <w:t xml:space="preserve"> </w:t>
      </w:r>
      <w:r w:rsidR="00FF5423" w:rsidRPr="00066984">
        <w:rPr>
          <w:lang w:val="en-US"/>
        </w:rPr>
        <w:t xml:space="preserve">Lifelong </w:t>
      </w:r>
      <w:proofErr w:type="spellStart"/>
      <w:r w:rsidR="00FF5423" w:rsidRPr="00066984">
        <w:rPr>
          <w:lang w:val="en-US"/>
        </w:rPr>
        <w:t>lifewilde</w:t>
      </w:r>
      <w:proofErr w:type="spellEnd"/>
      <w:r w:rsidR="0010046E" w:rsidRPr="00066984">
        <w:rPr>
          <w:lang w:val="en-US"/>
        </w:rPr>
        <w:t xml:space="preserve"> Learning</w:t>
      </w:r>
      <w:r w:rsidR="00FF5423" w:rsidRPr="00066984">
        <w:t>, VOL. 17, N. 36, pp.149 - 167 ISSN 2279-9001</w:t>
      </w:r>
      <w:r w:rsidR="00FA7940" w:rsidRPr="00066984">
        <w:rPr>
          <w:lang w:val="en-US"/>
        </w:rPr>
        <w:t>, p. 150</w:t>
      </w:r>
      <w:r w:rsidR="00FF5423" w:rsidRPr="00066984">
        <w:rPr>
          <w:lang w:val="en-US"/>
        </w:rPr>
        <w:t xml:space="preserve"> </w:t>
      </w:r>
      <w:hyperlink r:id="rId2" w:history="1">
        <w:r w:rsidR="00D03398" w:rsidRPr="00066984">
          <w:rPr>
            <w:rStyle w:val="Collegamentoipertestuale"/>
            <w:lang w:val="en-US"/>
          </w:rPr>
          <w:t>https://iris.unito.it/retrieve/handle/2318/1760406/908055/533-Articolo-1318-1-10-20201028.pdf</w:t>
        </w:r>
      </w:hyperlink>
      <w:r w:rsidR="00674306">
        <w:rPr>
          <w:rStyle w:val="Collegamentoipertestuale"/>
          <w:lang w:val="en-US"/>
        </w:rPr>
        <w:t>.</w:t>
      </w:r>
    </w:p>
  </w:footnote>
  <w:footnote w:id="3">
    <w:p w14:paraId="3DCF43BF" w14:textId="74A73271" w:rsidR="001F35D6" w:rsidRPr="00066984" w:rsidRDefault="001F35D6" w:rsidP="00674306">
      <w:pPr>
        <w:pStyle w:val="Testonotaapidipagina"/>
        <w:jc w:val="both"/>
        <w:rPr>
          <w:lang w:val="it-IT"/>
        </w:rPr>
      </w:pPr>
      <w:r w:rsidRPr="00066984">
        <w:rPr>
          <w:rStyle w:val="Rimandonotaapidipagina"/>
        </w:rPr>
        <w:footnoteRef/>
      </w:r>
      <w:r w:rsidRPr="00066984">
        <w:t xml:space="preserve"> </w:t>
      </w:r>
      <w:r w:rsidR="007F60E4" w:rsidRPr="00066984">
        <w:rPr>
          <w:lang w:val="it-IT"/>
        </w:rPr>
        <w:t>I</w:t>
      </w:r>
      <w:r w:rsidRPr="00066984">
        <w:rPr>
          <w:lang w:val="it-IT"/>
        </w:rPr>
        <w:t>vi</w:t>
      </w:r>
      <w:r w:rsidR="007F60E4">
        <w:rPr>
          <w:lang w:val="it-IT"/>
        </w:rPr>
        <w:t>.</w:t>
      </w:r>
    </w:p>
  </w:footnote>
  <w:footnote w:id="4">
    <w:p w14:paraId="3FF625DF" w14:textId="210A89E3" w:rsidR="00802AA3" w:rsidRPr="00066984" w:rsidRDefault="00802AA3" w:rsidP="00674306">
      <w:pPr>
        <w:pStyle w:val="Testonotaapidipagina"/>
        <w:jc w:val="both"/>
        <w:rPr>
          <w:lang w:val="it-IT"/>
        </w:rPr>
      </w:pPr>
      <w:r w:rsidRPr="00066984">
        <w:rPr>
          <w:rStyle w:val="Rimandonotaapidipagina"/>
        </w:rPr>
        <w:footnoteRef/>
      </w:r>
      <w:r w:rsidRPr="00066984">
        <w:t xml:space="preserve"> </w:t>
      </w:r>
      <w:r w:rsidRPr="00066984">
        <w:rPr>
          <w:lang w:val="it-IT"/>
        </w:rPr>
        <w:t xml:space="preserve">Terres del </w:t>
      </w:r>
      <w:proofErr w:type="spellStart"/>
      <w:r w:rsidRPr="00066984">
        <w:rPr>
          <w:lang w:val="it-IT"/>
        </w:rPr>
        <w:t>H</w:t>
      </w:r>
      <w:r w:rsidR="008C3771" w:rsidRPr="00066984">
        <w:rPr>
          <w:lang w:val="it-IT"/>
        </w:rPr>
        <w:t>o</w:t>
      </w:r>
      <w:r w:rsidRPr="00066984">
        <w:rPr>
          <w:lang w:val="it-IT"/>
        </w:rPr>
        <w:t>mmes</w:t>
      </w:r>
      <w:proofErr w:type="spellEnd"/>
      <w:r w:rsidRPr="00066984">
        <w:rPr>
          <w:lang w:val="it-IT"/>
        </w:rPr>
        <w:t xml:space="preserve"> e </w:t>
      </w:r>
      <w:proofErr w:type="spellStart"/>
      <w:r w:rsidRPr="00066984">
        <w:t>Cismai</w:t>
      </w:r>
      <w:proofErr w:type="spellEnd"/>
      <w:r w:rsidR="00542300" w:rsidRPr="00066984">
        <w:rPr>
          <w:lang w:val="it-IT"/>
        </w:rPr>
        <w:t xml:space="preserve"> (2021),</w:t>
      </w:r>
      <w:r w:rsidRPr="00066984">
        <w:t xml:space="preserve"> Indagine nazionale </w:t>
      </w:r>
      <w:r w:rsidR="00542300" w:rsidRPr="00066984">
        <w:t>per l’Autorità garante per l’infanzia e l’adolescenza (Agia)</w:t>
      </w:r>
      <w:r w:rsidR="00542300" w:rsidRPr="00066984">
        <w:rPr>
          <w:lang w:val="it-IT"/>
        </w:rPr>
        <w:t xml:space="preserve"> </w:t>
      </w:r>
      <w:r w:rsidRPr="00066984">
        <w:t>sul maltrattamento dei bambini e degli adolescenti in Italia</w:t>
      </w:r>
      <w:r w:rsidR="008F2D1E" w:rsidRPr="00066984">
        <w:t>, dati ISTAT 2018</w:t>
      </w:r>
      <w:r w:rsidR="00542300" w:rsidRPr="00066984">
        <w:t xml:space="preserve"> </w:t>
      </w:r>
      <w:hyperlink r:id="rId3" w:history="1">
        <w:r w:rsidR="00B779CF" w:rsidRPr="00066984">
          <w:rPr>
            <w:rStyle w:val="Collegamentoipertestuale"/>
          </w:rPr>
          <w:t>https://terredeshommes.it/pdf/Dossier_Maltrattamento_2021.pdf</w:t>
        </w:r>
      </w:hyperlink>
      <w:r w:rsidR="00674306">
        <w:rPr>
          <w:rStyle w:val="Collegamentoipertestuale"/>
          <w:lang w:val="it-IT"/>
        </w:rPr>
        <w:t>.</w:t>
      </w:r>
      <w:r w:rsidR="00B779CF" w:rsidRPr="00066984">
        <w:rPr>
          <w:lang w:val="it-IT"/>
        </w:rPr>
        <w:t xml:space="preserve"> </w:t>
      </w:r>
    </w:p>
  </w:footnote>
  <w:footnote w:id="5">
    <w:p w14:paraId="349F440B" w14:textId="5326AA0F" w:rsidR="001F35D6" w:rsidRPr="001F35D6" w:rsidRDefault="001F35D6" w:rsidP="00674306">
      <w:pPr>
        <w:pStyle w:val="Testonotaapidipagina"/>
        <w:jc w:val="both"/>
        <w:rPr>
          <w:lang w:val="it-IT"/>
        </w:rPr>
      </w:pPr>
      <w:r w:rsidRPr="00066984">
        <w:rPr>
          <w:rStyle w:val="Rimandonotaapidipagina"/>
        </w:rPr>
        <w:footnoteRef/>
      </w:r>
      <w:r w:rsidRPr="00066984">
        <w:t xml:space="preserve"> </w:t>
      </w:r>
      <w:r w:rsidR="007F60E4" w:rsidRPr="00066984">
        <w:rPr>
          <w:lang w:val="it-IT"/>
        </w:rPr>
        <w:t>I</w:t>
      </w:r>
      <w:r w:rsidRPr="00066984">
        <w:rPr>
          <w:lang w:val="it-IT"/>
        </w:rPr>
        <w:t>vi</w:t>
      </w:r>
      <w:r w:rsidR="007F60E4">
        <w:rPr>
          <w:lang w:val="it-IT"/>
        </w:rPr>
        <w:t>.</w:t>
      </w:r>
    </w:p>
  </w:footnote>
  <w:footnote w:id="6">
    <w:p w14:paraId="75AABADD" w14:textId="3D78C306" w:rsidR="004D1A11" w:rsidRDefault="004D1A11" w:rsidP="004D1A11">
      <w:pPr>
        <w:pStyle w:val="Testonotaapidipagina"/>
        <w:rPr>
          <w:sz w:val="16"/>
          <w:szCs w:val="16"/>
          <w:lang w:val="en-US"/>
        </w:rPr>
      </w:pPr>
      <w:r w:rsidRPr="001D5673">
        <w:rPr>
          <w:rStyle w:val="Rimandonotaapidipagina"/>
          <w:sz w:val="16"/>
          <w:szCs w:val="16"/>
        </w:rPr>
        <w:footnoteRef/>
      </w:r>
      <w:r w:rsidRPr="001D5673">
        <w:rPr>
          <w:sz w:val="16"/>
          <w:szCs w:val="16"/>
        </w:rPr>
        <w:t xml:space="preserve"> </w:t>
      </w:r>
      <w:r w:rsidRPr="001D5673">
        <w:rPr>
          <w:sz w:val="16"/>
          <w:szCs w:val="16"/>
        </w:rPr>
        <w:t xml:space="preserve">Indicazioni e criteri operativi per gli assistenti sociali nelle relazioni di protezione, tutela e cura delle relazioni in età evolutiva. </w:t>
      </w:r>
      <w:r w:rsidRPr="005925FE">
        <w:rPr>
          <w:sz w:val="16"/>
          <w:szCs w:val="16"/>
          <w:lang w:val="en-US"/>
        </w:rPr>
        <w:t xml:space="preserve">CNOAS 05/2021 </w:t>
      </w:r>
      <w:hyperlink r:id="rId4" w:history="1">
        <w:r w:rsidR="00066984" w:rsidRPr="00F22DE2">
          <w:rPr>
            <w:rStyle w:val="Collegamentoipertestuale"/>
            <w:sz w:val="16"/>
            <w:szCs w:val="16"/>
            <w:lang w:val="en-US"/>
          </w:rPr>
          <w:t>https://cnoas.org/wp-content/uploads/2021/05/Tutela-e-protezione-dei-minori.pdf</w:t>
        </w:r>
      </w:hyperlink>
    </w:p>
    <w:p w14:paraId="259E966D" w14:textId="77777777" w:rsidR="00066984" w:rsidRPr="005925FE" w:rsidRDefault="00066984" w:rsidP="004D1A11">
      <w:pPr>
        <w:pStyle w:val="Testonotaapidipagina"/>
        <w:rPr>
          <w:sz w:val="16"/>
          <w:szCs w:val="16"/>
          <w:lang w:val="en-US"/>
        </w:rPr>
      </w:pPr>
    </w:p>
  </w:footnote>
  <w:footnote w:id="7">
    <w:p w14:paraId="7BA021FB" w14:textId="77777777" w:rsidR="00EE11A2" w:rsidRPr="00700B4A" w:rsidRDefault="00EE11A2" w:rsidP="00EE11A2">
      <w:pPr>
        <w:pStyle w:val="Testonotaapidipagina"/>
        <w:rPr>
          <w:i/>
          <w:iCs/>
          <w:sz w:val="16"/>
          <w:szCs w:val="16"/>
          <w:lang w:val="en-US"/>
        </w:rPr>
      </w:pPr>
      <w:r w:rsidRPr="001D5673">
        <w:rPr>
          <w:rStyle w:val="Rimandonotaapidipagina"/>
          <w:sz w:val="16"/>
          <w:szCs w:val="16"/>
        </w:rPr>
        <w:footnoteRef/>
      </w:r>
      <w:r w:rsidRPr="001D5673">
        <w:rPr>
          <w:sz w:val="16"/>
          <w:szCs w:val="16"/>
        </w:rPr>
        <w:t xml:space="preserve"> </w:t>
      </w:r>
      <w:r w:rsidRPr="00700B4A">
        <w:rPr>
          <w:i/>
          <w:iCs/>
          <w:sz w:val="16"/>
          <w:szCs w:val="16"/>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9069" w14:textId="532DA6F6" w:rsidR="00C36119" w:rsidRDefault="00686994" w:rsidP="008630B2">
    <w:pPr>
      <w:spacing w:line="264" w:lineRule="auto"/>
      <w:jc w:val="center"/>
    </w:pPr>
    <w:sdt>
      <w:sdtPr>
        <w:id w:val="852850982"/>
        <w:docPartObj>
          <w:docPartGallery w:val="Page Numbers (Margins)"/>
          <w:docPartUnique/>
        </w:docPartObj>
      </w:sdtPr>
      <w:sdtEndPr/>
      <w:sdtContent>
        <w:r w:rsidR="008630B2">
          <w:rPr>
            <w:noProof/>
            <w:lang w:eastAsia="it-IT"/>
          </w:rPr>
          <mc:AlternateContent>
            <mc:Choice Requires="wpg">
              <w:drawing>
                <wp:anchor distT="0" distB="0" distL="114300" distR="114300" simplePos="0" relativeHeight="251659264" behindDoc="0" locked="0" layoutInCell="0" allowOverlap="1" wp14:anchorId="700C3997" wp14:editId="26E57156">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41FB" w14:textId="0B8EF895" w:rsidR="008630B2" w:rsidRDefault="008630B2">
                                <w:pPr>
                                  <w:pStyle w:val="Intestazione"/>
                                  <w:jc w:val="center"/>
                                </w:pPr>
                                <w:r>
                                  <w:fldChar w:fldCharType="begin"/>
                                </w:r>
                                <w:r>
                                  <w:instrText>PAGE    \* MERGEFORMAT</w:instrText>
                                </w:r>
                                <w:r>
                                  <w:fldChar w:fldCharType="separate"/>
                                </w:r>
                                <w:r w:rsidR="00000396" w:rsidRPr="00000396">
                                  <w:rPr>
                                    <w:rStyle w:val="Numeropagina"/>
                                    <w:b/>
                                    <w:bCs/>
                                    <w:noProof/>
                                    <w:color w:val="7F5F00" w:themeColor="accent4" w:themeShade="7F"/>
                                    <w:sz w:val="16"/>
                                    <w:szCs w:val="16"/>
                                  </w:rPr>
                                  <w:t>12</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9" name="Group 72"/>
                          <wpg:cNvGrpSpPr>
                            <a:grpSpLocks/>
                          </wpg:cNvGrpSpPr>
                          <wpg:grpSpPr bwMode="auto">
                            <a:xfrm>
                              <a:off x="886" y="3255"/>
                              <a:ext cx="374" cy="374"/>
                              <a:chOff x="1453" y="14832"/>
                              <a:chExt cx="374" cy="374"/>
                            </a:xfrm>
                          </wpg:grpSpPr>
                          <wps:wsp>
                            <wps:cNvPr id="1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0C3997" id="Gruppo 7"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Ic/nj4OBAAA&#10;zw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200A41FB" w14:textId="0B8EF895" w:rsidR="008630B2" w:rsidRDefault="008630B2">
                          <w:pPr>
                            <w:pStyle w:val="Intestazione"/>
                            <w:jc w:val="center"/>
                          </w:pPr>
                          <w:r>
                            <w:fldChar w:fldCharType="begin"/>
                          </w:r>
                          <w:r>
                            <w:instrText>PAGE    \* MERGEFORMAT</w:instrText>
                          </w:r>
                          <w:r>
                            <w:fldChar w:fldCharType="separate"/>
                          </w:r>
                          <w:r w:rsidR="00000396" w:rsidRPr="00000396">
                            <w:rPr>
                              <w:rStyle w:val="Numeropagina"/>
                              <w:b/>
                              <w:bCs/>
                              <w:noProof/>
                              <w:color w:val="7F5F00" w:themeColor="accent4" w:themeShade="7F"/>
                              <w:sz w:val="16"/>
                              <w:szCs w:val="16"/>
                            </w:rPr>
                            <w:t>12</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group>
                  <w10:wrap anchorx="margin" anchory="page"/>
                </v:group>
              </w:pict>
            </mc:Fallback>
          </mc:AlternateContent>
        </w:r>
      </w:sdtContent>
    </w:sdt>
    <w:r w:rsidR="00C36119">
      <w:rPr>
        <w:noProof/>
        <w:color w:val="4472C4" w:themeColor="accent1"/>
        <w:sz w:val="20"/>
        <w:szCs w:val="20"/>
        <w:lang w:eastAsia="it-IT"/>
      </w:rPr>
      <w:drawing>
        <wp:inline distT="0" distB="0" distL="0" distR="0" wp14:anchorId="280A9CD7" wp14:editId="7CEF958D">
          <wp:extent cx="2114550" cy="962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962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13E5"/>
    <w:multiLevelType w:val="hybridMultilevel"/>
    <w:tmpl w:val="79AADA70"/>
    <w:lvl w:ilvl="0" w:tplc="7A28D2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4B0CB9"/>
    <w:multiLevelType w:val="hybridMultilevel"/>
    <w:tmpl w:val="8B7A4A00"/>
    <w:lvl w:ilvl="0" w:tplc="052A9B2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5190454">
    <w:abstractNumId w:val="0"/>
  </w:num>
  <w:num w:numId="2" w16cid:durableId="113698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11"/>
    <w:rsid w:val="00000396"/>
    <w:rsid w:val="00026097"/>
    <w:rsid w:val="00052C98"/>
    <w:rsid w:val="00064A0E"/>
    <w:rsid w:val="00066984"/>
    <w:rsid w:val="00070D58"/>
    <w:rsid w:val="00074CB1"/>
    <w:rsid w:val="00075167"/>
    <w:rsid w:val="000B080B"/>
    <w:rsid w:val="000D29A5"/>
    <w:rsid w:val="000E6F6D"/>
    <w:rsid w:val="0010046E"/>
    <w:rsid w:val="00137EB9"/>
    <w:rsid w:val="001430F3"/>
    <w:rsid w:val="00156961"/>
    <w:rsid w:val="001773D8"/>
    <w:rsid w:val="00184432"/>
    <w:rsid w:val="001A0FB3"/>
    <w:rsid w:val="001B2BC0"/>
    <w:rsid w:val="001E224D"/>
    <w:rsid w:val="001F35D6"/>
    <w:rsid w:val="00201D38"/>
    <w:rsid w:val="002059C8"/>
    <w:rsid w:val="002106C5"/>
    <w:rsid w:val="00226903"/>
    <w:rsid w:val="0023712B"/>
    <w:rsid w:val="002559D2"/>
    <w:rsid w:val="002730FF"/>
    <w:rsid w:val="00295A96"/>
    <w:rsid w:val="002A3176"/>
    <w:rsid w:val="002A7196"/>
    <w:rsid w:val="002F3BD8"/>
    <w:rsid w:val="00315D88"/>
    <w:rsid w:val="00330C24"/>
    <w:rsid w:val="00342746"/>
    <w:rsid w:val="003438BB"/>
    <w:rsid w:val="00351419"/>
    <w:rsid w:val="0038383D"/>
    <w:rsid w:val="003E4550"/>
    <w:rsid w:val="00415537"/>
    <w:rsid w:val="00422AD1"/>
    <w:rsid w:val="0042430E"/>
    <w:rsid w:val="00445F26"/>
    <w:rsid w:val="00450FE4"/>
    <w:rsid w:val="004A2A0F"/>
    <w:rsid w:val="004C4D96"/>
    <w:rsid w:val="004D1062"/>
    <w:rsid w:val="004D1A11"/>
    <w:rsid w:val="004F158D"/>
    <w:rsid w:val="005172B0"/>
    <w:rsid w:val="0052243E"/>
    <w:rsid w:val="00542300"/>
    <w:rsid w:val="00561BDB"/>
    <w:rsid w:val="005C6C4D"/>
    <w:rsid w:val="005D257E"/>
    <w:rsid w:val="005D59B5"/>
    <w:rsid w:val="005D6369"/>
    <w:rsid w:val="006032D2"/>
    <w:rsid w:val="006119ED"/>
    <w:rsid w:val="00636CE1"/>
    <w:rsid w:val="00674306"/>
    <w:rsid w:val="00675E0A"/>
    <w:rsid w:val="00686994"/>
    <w:rsid w:val="006A2332"/>
    <w:rsid w:val="006A370A"/>
    <w:rsid w:val="006A3B9D"/>
    <w:rsid w:val="006A51A7"/>
    <w:rsid w:val="006C2B9E"/>
    <w:rsid w:val="00702B9F"/>
    <w:rsid w:val="0071009A"/>
    <w:rsid w:val="00727374"/>
    <w:rsid w:val="0072799E"/>
    <w:rsid w:val="00754EF8"/>
    <w:rsid w:val="00756C27"/>
    <w:rsid w:val="00757360"/>
    <w:rsid w:val="00777B0A"/>
    <w:rsid w:val="007926BE"/>
    <w:rsid w:val="007A012F"/>
    <w:rsid w:val="007C4C7B"/>
    <w:rsid w:val="007D275F"/>
    <w:rsid w:val="007E2CBF"/>
    <w:rsid w:val="007F60E4"/>
    <w:rsid w:val="00802AA3"/>
    <w:rsid w:val="008347AC"/>
    <w:rsid w:val="008435B9"/>
    <w:rsid w:val="00847865"/>
    <w:rsid w:val="00861719"/>
    <w:rsid w:val="008630B2"/>
    <w:rsid w:val="00897C60"/>
    <w:rsid w:val="008C3771"/>
    <w:rsid w:val="008E2348"/>
    <w:rsid w:val="008F01D7"/>
    <w:rsid w:val="008F2D1E"/>
    <w:rsid w:val="00950F29"/>
    <w:rsid w:val="00956506"/>
    <w:rsid w:val="00965B0F"/>
    <w:rsid w:val="00991DBD"/>
    <w:rsid w:val="009A2A69"/>
    <w:rsid w:val="009B0359"/>
    <w:rsid w:val="009C1B5F"/>
    <w:rsid w:val="009E4ED6"/>
    <w:rsid w:val="009E5082"/>
    <w:rsid w:val="00A64E2A"/>
    <w:rsid w:val="00A71A7D"/>
    <w:rsid w:val="00A768E2"/>
    <w:rsid w:val="00A8000A"/>
    <w:rsid w:val="00A9479D"/>
    <w:rsid w:val="00A957FD"/>
    <w:rsid w:val="00A97980"/>
    <w:rsid w:val="00AC4874"/>
    <w:rsid w:val="00AC78E5"/>
    <w:rsid w:val="00AD2B6A"/>
    <w:rsid w:val="00AF2B66"/>
    <w:rsid w:val="00B03044"/>
    <w:rsid w:val="00B0527D"/>
    <w:rsid w:val="00B12EC4"/>
    <w:rsid w:val="00B14CEB"/>
    <w:rsid w:val="00B22742"/>
    <w:rsid w:val="00B26A2B"/>
    <w:rsid w:val="00B27892"/>
    <w:rsid w:val="00B75941"/>
    <w:rsid w:val="00B779CF"/>
    <w:rsid w:val="00BA3CD3"/>
    <w:rsid w:val="00C05F9D"/>
    <w:rsid w:val="00C36119"/>
    <w:rsid w:val="00C5123B"/>
    <w:rsid w:val="00C539E8"/>
    <w:rsid w:val="00C656B6"/>
    <w:rsid w:val="00C67F96"/>
    <w:rsid w:val="00C7652F"/>
    <w:rsid w:val="00C77905"/>
    <w:rsid w:val="00C852FA"/>
    <w:rsid w:val="00C94510"/>
    <w:rsid w:val="00CD2DA4"/>
    <w:rsid w:val="00CE2042"/>
    <w:rsid w:val="00D03398"/>
    <w:rsid w:val="00D857EC"/>
    <w:rsid w:val="00D96792"/>
    <w:rsid w:val="00DA6353"/>
    <w:rsid w:val="00DA7F03"/>
    <w:rsid w:val="00DC6B6C"/>
    <w:rsid w:val="00E02961"/>
    <w:rsid w:val="00E72423"/>
    <w:rsid w:val="00E766D0"/>
    <w:rsid w:val="00E91182"/>
    <w:rsid w:val="00E92908"/>
    <w:rsid w:val="00E94D76"/>
    <w:rsid w:val="00E97E8E"/>
    <w:rsid w:val="00EB5606"/>
    <w:rsid w:val="00EE11A2"/>
    <w:rsid w:val="00EF0F67"/>
    <w:rsid w:val="00F0023C"/>
    <w:rsid w:val="00F11218"/>
    <w:rsid w:val="00F2758B"/>
    <w:rsid w:val="00F37B89"/>
    <w:rsid w:val="00F766A9"/>
    <w:rsid w:val="00F77640"/>
    <w:rsid w:val="00F93175"/>
    <w:rsid w:val="00FA44A2"/>
    <w:rsid w:val="00FA7940"/>
    <w:rsid w:val="00FC17C8"/>
    <w:rsid w:val="00FE4DF1"/>
    <w:rsid w:val="00FF1A9A"/>
    <w:rsid w:val="00FF54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D70C7"/>
  <w15:chartTrackingRefBased/>
  <w15:docId w15:val="{F9BBA2DC-516E-7741-846F-A498A75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1A11"/>
    <w:pPr>
      <w:spacing w:after="200" w:line="276"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D1A11"/>
    <w:pPr>
      <w:spacing w:after="0" w:line="240" w:lineRule="auto"/>
    </w:pPr>
    <w:rPr>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4D1A11"/>
    <w:rPr>
      <w:rFonts w:ascii="Calibri" w:eastAsia="Calibri" w:hAnsi="Calibri" w:cs="Times New Roman"/>
      <w:sz w:val="20"/>
      <w:szCs w:val="20"/>
      <w:lang w:val="x-none" w:eastAsia="x-none"/>
    </w:rPr>
  </w:style>
  <w:style w:type="character" w:styleId="Rimandonotaapidipagina">
    <w:name w:val="footnote reference"/>
    <w:uiPriority w:val="99"/>
    <w:semiHidden/>
    <w:unhideWhenUsed/>
    <w:rsid w:val="004D1A11"/>
    <w:rPr>
      <w:vertAlign w:val="superscript"/>
    </w:rPr>
  </w:style>
  <w:style w:type="paragraph" w:styleId="Paragrafoelenco">
    <w:name w:val="List Paragraph"/>
    <w:basedOn w:val="Normale"/>
    <w:qFormat/>
    <w:rsid w:val="00226903"/>
    <w:pPr>
      <w:ind w:left="720"/>
      <w:contextualSpacing/>
    </w:pPr>
  </w:style>
  <w:style w:type="character" w:styleId="Collegamentoipertestuale">
    <w:name w:val="Hyperlink"/>
    <w:basedOn w:val="Carpredefinitoparagrafo"/>
    <w:uiPriority w:val="99"/>
    <w:unhideWhenUsed/>
    <w:rsid w:val="00AC78E5"/>
    <w:rPr>
      <w:color w:val="0563C1" w:themeColor="hyperlink"/>
      <w:u w:val="single"/>
    </w:rPr>
  </w:style>
  <w:style w:type="character" w:customStyle="1" w:styleId="Menzionenonrisolta1">
    <w:name w:val="Menzione non risolta1"/>
    <w:basedOn w:val="Carpredefinitoparagrafo"/>
    <w:uiPriority w:val="99"/>
    <w:rsid w:val="00AC78E5"/>
    <w:rPr>
      <w:color w:val="605E5C"/>
      <w:shd w:val="clear" w:color="auto" w:fill="E1DFDD"/>
    </w:rPr>
  </w:style>
  <w:style w:type="character" w:styleId="Enfasigrassetto">
    <w:name w:val="Strong"/>
    <w:basedOn w:val="Carpredefinitoparagrafo"/>
    <w:uiPriority w:val="22"/>
    <w:qFormat/>
    <w:rsid w:val="00C05F9D"/>
    <w:rPr>
      <w:b/>
      <w:bCs/>
    </w:rPr>
  </w:style>
  <w:style w:type="paragraph" w:styleId="Pidipagina">
    <w:name w:val="footer"/>
    <w:basedOn w:val="Normale"/>
    <w:link w:val="PidipaginaCarattere"/>
    <w:rsid w:val="007E2CBF"/>
    <w:pPr>
      <w:widowControl w:val="0"/>
      <w:tabs>
        <w:tab w:val="center" w:pos="4819"/>
        <w:tab w:val="right" w:pos="9638"/>
      </w:tabs>
      <w:suppressAutoHyphens/>
      <w:spacing w:after="0" w:line="240" w:lineRule="auto"/>
    </w:pPr>
    <w:rPr>
      <w:rFonts w:ascii="Liberation Serif" w:eastAsia="Droid Sans Fallback" w:hAnsi="Liberation Serif" w:cs="FreeSans"/>
      <w:kern w:val="1"/>
      <w:sz w:val="24"/>
      <w:szCs w:val="24"/>
      <w:lang w:val="x-none" w:eastAsia="zh-CN" w:bidi="hi-IN"/>
    </w:rPr>
  </w:style>
  <w:style w:type="character" w:customStyle="1" w:styleId="PidipaginaCarattere">
    <w:name w:val="Piè di pagina Carattere"/>
    <w:basedOn w:val="Carpredefinitoparagrafo"/>
    <w:link w:val="Pidipagina"/>
    <w:uiPriority w:val="99"/>
    <w:rsid w:val="007E2CBF"/>
    <w:rPr>
      <w:rFonts w:ascii="Liberation Serif" w:eastAsia="Droid Sans Fallback" w:hAnsi="Liberation Serif" w:cs="FreeSans"/>
      <w:kern w:val="1"/>
      <w:lang w:val="x-none" w:eastAsia="zh-CN" w:bidi="hi-IN"/>
    </w:rPr>
  </w:style>
  <w:style w:type="paragraph" w:styleId="Corpotesto">
    <w:name w:val="Body Text"/>
    <w:basedOn w:val="Normale"/>
    <w:link w:val="CorpotestoCarattere"/>
    <w:uiPriority w:val="1"/>
    <w:qFormat/>
    <w:rsid w:val="00636CE1"/>
    <w:pPr>
      <w:widowControl w:val="0"/>
      <w:autoSpaceDE w:val="0"/>
      <w:autoSpaceDN w:val="0"/>
      <w:spacing w:after="0" w:line="240" w:lineRule="auto"/>
    </w:pPr>
    <w:rPr>
      <w:rFonts w:cs="Calibri"/>
      <w:sz w:val="24"/>
      <w:szCs w:val="24"/>
    </w:rPr>
  </w:style>
  <w:style w:type="character" w:customStyle="1" w:styleId="CorpotestoCarattere">
    <w:name w:val="Corpo testo Carattere"/>
    <w:basedOn w:val="Carpredefinitoparagrafo"/>
    <w:link w:val="Corpotesto"/>
    <w:uiPriority w:val="1"/>
    <w:rsid w:val="00636CE1"/>
    <w:rPr>
      <w:rFonts w:ascii="Calibri" w:eastAsia="Calibri" w:hAnsi="Calibri" w:cs="Calibri"/>
    </w:rPr>
  </w:style>
  <w:style w:type="character" w:styleId="Rimandocommento">
    <w:name w:val="annotation reference"/>
    <w:basedOn w:val="Carpredefinitoparagrafo"/>
    <w:uiPriority w:val="99"/>
    <w:semiHidden/>
    <w:unhideWhenUsed/>
    <w:rsid w:val="00FC17C8"/>
    <w:rPr>
      <w:sz w:val="16"/>
      <w:szCs w:val="16"/>
    </w:rPr>
  </w:style>
  <w:style w:type="paragraph" w:styleId="Testocommento">
    <w:name w:val="annotation text"/>
    <w:basedOn w:val="Normale"/>
    <w:link w:val="TestocommentoCarattere"/>
    <w:uiPriority w:val="99"/>
    <w:semiHidden/>
    <w:unhideWhenUsed/>
    <w:rsid w:val="00FC17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C17C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C17C8"/>
    <w:rPr>
      <w:b/>
      <w:bCs/>
    </w:rPr>
  </w:style>
  <w:style w:type="character" w:customStyle="1" w:styleId="SoggettocommentoCarattere">
    <w:name w:val="Soggetto commento Carattere"/>
    <w:basedOn w:val="TestocommentoCarattere"/>
    <w:link w:val="Soggettocommento"/>
    <w:uiPriority w:val="99"/>
    <w:semiHidden/>
    <w:rsid w:val="00FC17C8"/>
    <w:rPr>
      <w:rFonts w:ascii="Calibri" w:eastAsia="Calibri" w:hAnsi="Calibri" w:cs="Times New Roman"/>
      <w:b/>
      <w:bCs/>
      <w:sz w:val="20"/>
      <w:szCs w:val="20"/>
    </w:rPr>
  </w:style>
  <w:style w:type="paragraph" w:styleId="Intestazione">
    <w:name w:val="header"/>
    <w:basedOn w:val="Normale"/>
    <w:link w:val="IntestazioneCarattere"/>
    <w:uiPriority w:val="99"/>
    <w:unhideWhenUsed/>
    <w:rsid w:val="00C361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6119"/>
    <w:rPr>
      <w:rFonts w:ascii="Calibri" w:eastAsia="Calibri" w:hAnsi="Calibri" w:cs="Times New Roman"/>
      <w:sz w:val="22"/>
      <w:szCs w:val="22"/>
    </w:rPr>
  </w:style>
  <w:style w:type="paragraph" w:styleId="Testofumetto">
    <w:name w:val="Balloon Text"/>
    <w:basedOn w:val="Normale"/>
    <w:link w:val="TestofumettoCarattere"/>
    <w:uiPriority w:val="99"/>
    <w:semiHidden/>
    <w:unhideWhenUsed/>
    <w:rsid w:val="000669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6984"/>
    <w:rPr>
      <w:rFonts w:ascii="Segoe UI" w:eastAsia="Calibri" w:hAnsi="Segoe UI" w:cs="Segoe UI"/>
      <w:sz w:val="18"/>
      <w:szCs w:val="18"/>
    </w:rPr>
  </w:style>
  <w:style w:type="character" w:styleId="Numeropagina">
    <w:name w:val="page number"/>
    <w:basedOn w:val="Carpredefinitoparagrafo"/>
    <w:uiPriority w:val="99"/>
    <w:unhideWhenUsed/>
    <w:rsid w:val="0086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cnoas.it" TargetMode="External"/><Relationship Id="rId1" Type="http://schemas.openxmlformats.org/officeDocument/2006/relationships/hyperlink" Target="http://www.cnoas.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rredeshommes.it/pdf/Dossier_Maltrattamento_2021.pdf" TargetMode="External"/><Relationship Id="rId2" Type="http://schemas.openxmlformats.org/officeDocument/2006/relationships/hyperlink" Target="https://iris.unito.it/retrieve/handle/2318/1760406/908055/533-Articolo-1318-1-10-20201028.pdf" TargetMode="External"/><Relationship Id="rId1" Type="http://schemas.openxmlformats.org/officeDocument/2006/relationships/hyperlink" Target="https://www.lavoro.gov.it/documenti-e-norme/studi-e-statistiche/Documents/Quaderni%20della%20Ricerca%20Sociale%2049%20-%20Rilevazione%20dati%20bambini%20e%20ragazzi%20in%20affidamento%20anno%202019/QRS-49-Minorenni-affidamento-servizi-residenziali-2019.pdf" TargetMode="External"/><Relationship Id="rId4" Type="http://schemas.openxmlformats.org/officeDocument/2006/relationships/hyperlink" Target="https://cnoas.org/wp-content/uploads/2021/05/Tutela-e-protezione-dei-minor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3159-5992-4A3D-A1D1-06FD1BC5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5349</Words>
  <Characters>30494</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Gianmario Gazzi</dc:creator>
  <cp:keywords/>
  <dc:description/>
  <cp:lastModifiedBy>Fernanda Alvaro</cp:lastModifiedBy>
  <cp:revision>2</cp:revision>
  <dcterms:created xsi:type="dcterms:W3CDTF">2022-04-13T14:32:00Z</dcterms:created>
  <dcterms:modified xsi:type="dcterms:W3CDTF">2022-04-13T14:32:00Z</dcterms:modified>
</cp:coreProperties>
</file>