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B864" w14:textId="77777777" w:rsidR="004E48BB" w:rsidRDefault="004E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375798BD" w14:textId="77777777" w:rsidR="004E48BB" w:rsidRDefault="004E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368B5E48" w14:textId="77777777" w:rsidR="004E48BB" w:rsidRDefault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noProof/>
        </w:rPr>
        <w:drawing>
          <wp:inline distT="0" distB="0" distL="0" distR="0" wp14:anchorId="1102C6E6" wp14:editId="32951B5B">
            <wp:extent cx="3465195" cy="1303020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CBEE9" w14:textId="77777777" w:rsidR="004E48BB" w:rsidRDefault="004E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4D24A073" w14:textId="77777777" w:rsidR="004E48BB" w:rsidRDefault="00BA14FA">
      <w:pPr>
        <w:tabs>
          <w:tab w:val="left" w:pos="1764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</w:r>
    </w:p>
    <w:p w14:paraId="112C3146" w14:textId="77777777" w:rsidR="004E48BB" w:rsidRDefault="004E48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676B0792" w14:textId="77777777" w:rsidR="004E48BB" w:rsidRDefault="00BA14F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APPELLO ALLE ISTITUZIONI:</w:t>
      </w:r>
    </w:p>
    <w:p w14:paraId="100E4E46" w14:textId="77777777" w:rsidR="004E48BB" w:rsidRDefault="004E48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0FDD8BEE" w14:textId="77777777" w:rsidR="004E48BB" w:rsidRDefault="00BA14F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“PROTEGGETE GLI ANZIANI NON AUTOSUFFICIENTI </w:t>
      </w:r>
    </w:p>
    <w:p w14:paraId="414DDB4A" w14:textId="77777777" w:rsidR="004E48BB" w:rsidRDefault="00BA14F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DALLE CONSEGUENZE DELLA CRISI POLITICA”</w:t>
      </w:r>
    </w:p>
    <w:p w14:paraId="62E277B4" w14:textId="77777777" w:rsidR="004E48BB" w:rsidRDefault="004E48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25171BB8" w14:textId="77777777" w:rsidR="004E48BB" w:rsidRDefault="004E48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28F27D5" w14:textId="77777777" w:rsidR="004E48BB" w:rsidRDefault="004E48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48F7BC84" w14:textId="77777777" w:rsidR="004E48BB" w:rsidRDefault="00BA14F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Roma, 28 luglio 2022</w:t>
      </w:r>
      <w:r>
        <w:br w:type="page"/>
      </w:r>
    </w:p>
    <w:p w14:paraId="6307FF40" w14:textId="77777777" w:rsidR="004E48BB" w:rsidRDefault="00BA14FA">
      <w:pPr>
        <w:suppressAutoHyphens w:val="0"/>
        <w:spacing w:before="278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lastRenderedPageBreak/>
        <w:t>ORGANIZZAZIONI ADERENTI AL PATTO</w:t>
      </w:r>
    </w:p>
    <w:p w14:paraId="44D82F4A" w14:textId="77777777" w:rsidR="004E48BB" w:rsidRDefault="00BA14FA">
      <w:pPr>
        <w:suppressAutoHyphens w:val="0"/>
        <w:spacing w:beforeAutospacing="1" w:after="0" w:line="363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Patto raggruppa 48 organizzazioni, la gran parte di quelle della società civile coinvolte nell’assistenza e nella tutela degli anziani non autosufficienti nel nostro Paese: rappresentano gli anziani, i loro familiari, i pensionati, gli ordini profession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ali e i soggetti che offrono servizi.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Si tratta della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comunità italiana della non autosufficienza, che ha deciso di superare confini, appartenenze e specificità per unirsi.</w:t>
      </w:r>
    </w:p>
    <w:p w14:paraId="349AF915" w14:textId="77777777" w:rsidR="004E48BB" w:rsidRDefault="004E48BB">
      <w:pPr>
        <w:suppressAutoHyphens w:val="0"/>
        <w:spacing w:beforeAutospacing="1" w:after="0" w:line="363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3852743E" w14:textId="77777777" w:rsidR="004E48BB" w:rsidRDefault="00BA14FA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Acli – Associazioni cristiane lavoratori italiani; </w:t>
      </w:r>
      <w:proofErr w:type="spellStart"/>
      <w:r>
        <w:rPr>
          <w:rFonts w:ascii="Times New Roman" w:hAnsi="Times New Roman" w:cs="Times New Roman"/>
          <w:sz w:val="24"/>
          <w:szCs w:val="24"/>
        </w:rPr>
        <w:t>AGeSPI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Associazione Gestori Servizi sociosanitari e cure Post Intensive; AIP – Associazione Italiana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Psicogeriatria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AISLA – Associazione Italiana Sclerosi Laterale Amiotrofica; </w:t>
      </w:r>
      <w:proofErr w:type="spellStart"/>
      <w:r>
        <w:rPr>
          <w:rFonts w:ascii="Times New Roman" w:hAnsi="Times New Roman" w:cs="Times New Roman"/>
          <w:sz w:val="24"/>
          <w:szCs w:val="24"/>
        </w:rPr>
        <w:t>A.L.I.Ce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Italia Onlus – Associazione per la Lotta all’Ictus Cerebrale; Alzheimer </w:t>
      </w:r>
      <w:r>
        <w:rPr>
          <w:rFonts w:ascii="Times New Roman" w:hAnsi="Times New Roman" w:cs="Times New Roman"/>
          <w:sz w:val="24"/>
          <w:szCs w:val="24"/>
        </w:rPr>
        <w:t>Uniti Italia Onlus; AMOR – Associazione Malati in Ossigeno-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Riabilitazione; ANAP Confartigianato Persone – Associazione Nazionale Anziani e Pensionati; ANASTE – Associazione nazionale strutture territoriali;  A.N.N.A. – Associazione Naziona</w:t>
      </w:r>
      <w:r>
        <w:rPr>
          <w:rFonts w:ascii="Times New Roman" w:hAnsi="Times New Roman" w:cs="Times New Roman"/>
          <w:sz w:val="24"/>
          <w:szCs w:val="24"/>
        </w:rPr>
        <w:t>le Nutriti Artificialmente;  A.R.I.S. – Associazione Religiosa Istituti Socio-sanitari; Associazione Apnoici Italiani – APS; Associazione APRIRE – Assistenza Primaria In Rete – Salute a Km 0; Associazione Comitato Macula; Associazione Italiana Pazienti BPC</w:t>
      </w:r>
      <w:r>
        <w:rPr>
          <w:rFonts w:ascii="Times New Roman" w:hAnsi="Times New Roman" w:cs="Times New Roman"/>
          <w:sz w:val="24"/>
          <w:szCs w:val="24"/>
        </w:rPr>
        <w:t xml:space="preserve">O Onlus; Associazione Prima la comunità; Associazione Nazionale Pazienti Respiriamo Insieme - APS;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Assindatcolf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Associazione Nazionale dei Datori di Lavoro Domestico;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Assoprevidenza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Associazione Italiana per la Previdenza Complementare; CARD ITALIA – C</w:t>
      </w:r>
      <w:r>
        <w:rPr>
          <w:rFonts w:ascii="Times New Roman" w:hAnsi="Times New Roman" w:cs="Times New Roman"/>
          <w:sz w:val="24"/>
          <w:szCs w:val="24"/>
        </w:rPr>
        <w:t>onfederazione Associazioni Regionali dei Distretti; CARER ETS –  Associazione Caregiver Familiari ETS; Caritas Italiana; Cittadinanzattiva; CNA Pensionati; Confederazione Parkinson Italia; Consiglio Nazionale Ordine Assistenti Sociali; Consorzio MU.SA. – C</w:t>
      </w:r>
      <w:r>
        <w:rPr>
          <w:rFonts w:ascii="Times New Roman" w:hAnsi="Times New Roman" w:cs="Times New Roman"/>
          <w:sz w:val="24"/>
          <w:szCs w:val="24"/>
        </w:rPr>
        <w:t xml:space="preserve">onsorzio Mutue sanitarie; Diaconia Valdese; F.A.I.S. – Federazione Associazioni Incontinenti e Stomizzati; Federazione Alzheimer Italia; </w:t>
      </w:r>
      <w:proofErr w:type="spellStart"/>
      <w:r>
        <w:rPr>
          <w:rFonts w:ascii="Times New Roman" w:hAnsi="Times New Roman" w:cs="Times New Roman"/>
          <w:sz w:val="24"/>
          <w:szCs w:val="24"/>
        </w:rPr>
        <w:t>Fimiv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Federazione italiana della mutualità integrativa volontaria; FNOPI – Federazione Nazionale Ordini Professioni I</w:t>
      </w:r>
      <w:r>
        <w:rPr>
          <w:rFonts w:ascii="Times New Roman" w:hAnsi="Times New Roman" w:cs="Times New Roman"/>
          <w:sz w:val="24"/>
          <w:szCs w:val="24"/>
        </w:rPr>
        <w:t xml:space="preserve">nfermieristiche; FNP CISL PENSIONATI; Forum Disuguaglianze Diversità; Forum nazionale delle Associazioni di Nefropatici, Trapiantati d’organo e di Volontariato; Forum nazionale del Terzo Settore; La Bottega del Possibile APS;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Legacoopsociali</w:t>
      </w:r>
      <w:proofErr w:type="spellEnd"/>
      <w:r>
        <w:rPr>
          <w:rFonts w:ascii="Times New Roman" w:hAnsi="Times New Roman" w:cs="Times New Roman"/>
          <w:sz w:val="24"/>
          <w:szCs w:val="24"/>
        </w:rPr>
        <w:t>; Movimento per</w:t>
      </w:r>
      <w:r>
        <w:rPr>
          <w:rFonts w:ascii="Times New Roman" w:hAnsi="Times New Roman" w:cs="Times New Roman"/>
          <w:sz w:val="24"/>
          <w:szCs w:val="24"/>
        </w:rPr>
        <w:t xml:space="preserve"> l’invecchiamento attivo, diritti sociali e sanitari; Network Non Autosufficienza (NNA); Percorsi di secondo welfare; Professione in famiglia; S.I.G.G. – Società Italiana di Gerontologia e Geriatria; SIGOT – Società Italiana di Geriatria Ospedale e Territo</w:t>
      </w:r>
      <w:r>
        <w:rPr>
          <w:rFonts w:ascii="Times New Roman" w:hAnsi="Times New Roman" w:cs="Times New Roman"/>
          <w:sz w:val="24"/>
          <w:szCs w:val="24"/>
        </w:rPr>
        <w:t>rio; S.I.M.F.E.R. Società Italiana di Medicina Fisica e Riabilitativa; SOS Alzheimer; SPI-CGIL – Sindacato Pensionati Italiani; UNEBA – Unione nazionale istituzioni e iniziative di assistenza sociale</w:t>
      </w:r>
    </w:p>
    <w:p w14:paraId="4E4251A7" w14:textId="77777777" w:rsidR="004E48BB" w:rsidRDefault="00BA14FA">
      <w:pPr>
        <w:suppressAutoHyphens w:val="0"/>
        <w:spacing w:beforeAutospacing="1"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https://www.pattononautosufficienza.it/</w:t>
      </w:r>
    </w:p>
    <w:p w14:paraId="6143596B" w14:textId="77777777" w:rsidR="004E48BB" w:rsidRDefault="00BA1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br w:type="page"/>
      </w:r>
    </w:p>
    <w:p w14:paraId="6FCA5155" w14:textId="77777777" w:rsidR="004E48BB" w:rsidRDefault="00BA14FA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473592" wp14:editId="4FDEEEC4">
            <wp:extent cx="2063750" cy="77597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268F" w14:textId="77777777" w:rsidR="004E48BB" w:rsidRDefault="004E48BB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971F61" w14:textId="77777777" w:rsidR="004E48BB" w:rsidRDefault="00BA14FA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BA780" w14:textId="77777777" w:rsidR="004E48BB" w:rsidRDefault="00BA14FA">
      <w:pPr>
        <w:spacing w:after="0" w:line="360" w:lineRule="atLeast"/>
        <w:ind w:left="5664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Roma, 28 luglio 2022</w:t>
      </w:r>
    </w:p>
    <w:p w14:paraId="7D75BC7A" w14:textId="77777777" w:rsidR="004E48BB" w:rsidRDefault="004E48BB">
      <w:pPr>
        <w:spacing w:after="0" w:line="36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CC9280" w14:textId="77777777" w:rsidR="004E48BB" w:rsidRDefault="004E48BB">
      <w:pPr>
        <w:spacing w:after="0" w:line="36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1D0DD8" w14:textId="77777777" w:rsidR="004E48BB" w:rsidRDefault="004E48BB">
      <w:pPr>
        <w:spacing w:after="0" w:line="36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A8ED0A" w14:textId="77777777" w:rsidR="004E48BB" w:rsidRDefault="00BA14FA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C.A. Sergio Mattarella, Presidente della Repubblica</w:t>
      </w:r>
    </w:p>
    <w:p w14:paraId="4F9A5CBE" w14:textId="77777777" w:rsidR="004E48BB" w:rsidRDefault="00BA14FA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C.A. Mario Draghi, Presidente del Consiglio dei Ministri </w:t>
      </w:r>
    </w:p>
    <w:p w14:paraId="6FE4C321" w14:textId="77777777" w:rsidR="004E48BB" w:rsidRDefault="00BA14FA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C.A. Andrea Orlando, Ministro del Lavoro e delle Politiche Sociali</w:t>
      </w:r>
    </w:p>
    <w:p w14:paraId="361ECE96" w14:textId="77777777" w:rsidR="004E48BB" w:rsidRDefault="00BA14FA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C.A. Roberto Speranza</w:t>
      </w:r>
      <w:r>
        <w:rPr>
          <w:rFonts w:ascii="Times New Roman" w:hAnsi="Times New Roman" w:cs="Times New Roman"/>
          <w:sz w:val="24"/>
          <w:szCs w:val="24"/>
        </w:rPr>
        <w:t>, Ministro della Salute</w:t>
      </w:r>
    </w:p>
    <w:p w14:paraId="56E8253C" w14:textId="77777777" w:rsidR="004E48BB" w:rsidRDefault="004E48B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E95959" w14:textId="77777777" w:rsidR="004E48BB" w:rsidRDefault="004E48BB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156A0B" w14:textId="77777777" w:rsidR="004E48BB" w:rsidRDefault="004E48BB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922978" w14:textId="46F43D73" w:rsidR="004E48BB" w:rsidRDefault="00BA14FA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Italia esiste una diffusa questione sociale che ha sempre incontrato difficoltà nel trovare ascolto da parte della politica nazionale. È quella riguardante le persone anziane non autosufficienti: se si considerano loro, i fami</w:t>
      </w:r>
      <w:r>
        <w:rPr>
          <w:rFonts w:ascii="Times New Roman" w:hAnsi="Times New Roman" w:cs="Times New Roman"/>
          <w:sz w:val="24"/>
          <w:szCs w:val="24"/>
        </w:rPr>
        <w:t>liari e chi le assiste professionalmente si arriva a oltre 10 milioni di individui. Nell’attuale legislatura, finalmente, è stato avviato un positivo percorso di cambiamento. Tuttavia, la sua brusca conclusione rischia di vanificare gli sforzi finora effet</w:t>
      </w:r>
      <w:r>
        <w:rPr>
          <w:rFonts w:ascii="Times New Roman" w:hAnsi="Times New Roman" w:cs="Times New Roman"/>
          <w:sz w:val="24"/>
          <w:szCs w:val="24"/>
        </w:rPr>
        <w:t>tuati.</w:t>
      </w:r>
    </w:p>
    <w:p w14:paraId="274DDC01" w14:textId="77777777" w:rsidR="004E48BB" w:rsidRDefault="004E48BB" w:rsidP="005D2650">
      <w:pPr>
        <w:spacing w:after="0" w:line="36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FDCC0E" w14:textId="77777777" w:rsidR="004E48BB" w:rsidRDefault="00BA14FA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Piano Nazionale di Ripresa e Resilienza - approvato lo scorso anno - prevede una riforma che introduca “un sistema organico di assistenza agli anziani non autosufficienti”. È un atto atteso da trent’anni e che, nel frattempo, è stato compiuto in</w:t>
      </w:r>
      <w:r>
        <w:rPr>
          <w:rFonts w:ascii="Times New Roman" w:hAnsi="Times New Roman" w:cs="Times New Roman"/>
          <w:sz w:val="24"/>
          <w:szCs w:val="24"/>
        </w:rPr>
        <w:t xml:space="preserve"> tutti i Paesi europei simili al nostro. Ovunque questa innovazione ha modificato in profondità il settore, rafforzandolo notevolmente. La riforma è da realizzare attraverso una Legge Delega, che il Parlamento deve approvare entro la primavera 2023. </w:t>
      </w:r>
    </w:p>
    <w:p w14:paraId="4811D09E" w14:textId="77777777" w:rsidR="005D2650" w:rsidRDefault="005D2650" w:rsidP="005D2650">
      <w:pPr>
        <w:pStyle w:val="NormaleWeb"/>
        <w:spacing w:beforeAutospacing="0" w:after="0" w:line="360" w:lineRule="atLeast"/>
        <w:jc w:val="both"/>
      </w:pPr>
    </w:p>
    <w:p w14:paraId="538A300B" w14:textId="31E8B919" w:rsidR="004E48BB" w:rsidRDefault="00BA14FA" w:rsidP="005D2650">
      <w:pPr>
        <w:pStyle w:val="NormaleWeb"/>
        <w:spacing w:beforeAutospacing="0" w:after="0" w:line="360" w:lineRule="atLeast"/>
        <w:jc w:val="both"/>
      </w:pPr>
      <w:r>
        <w:t>La r</w:t>
      </w:r>
      <w:r>
        <w:t xml:space="preserve">iforma è da molti mesi in lavorazione, con la regia della Presidenza del Consiglio, e alcuni presupposti sono stati introdotti grazie alle misure previste dalla Legge di Bilancio per il 2022. La preparazione della riforma ha potuto beneficiare di numerosi </w:t>
      </w:r>
      <w:r>
        <w:t>contributi, in particolare da parte del “Gruppo di lavoro su interventi sociali e politiche per la non autosufficienza” presso il Ministero del Lavoro e delle Politiche Sociali, del “Comitato di Coordinamento sulle</w:t>
      </w:r>
      <w:r>
        <w:rPr>
          <w:shd w:val="clear" w:color="auto" w:fill="FFFFFF"/>
        </w:rPr>
        <w:t xml:space="preserve"> politiche in materia di assistenza sanita</w:t>
      </w:r>
      <w:r>
        <w:rPr>
          <w:shd w:val="clear" w:color="auto" w:fill="FFFFFF"/>
        </w:rPr>
        <w:t>ria e socio-sanitaria alla popolazione anziana” presso la Presidenza del Consiglio, del Ministero della Salute e del “Patto per un Nuovo Welfare sulla Non Autosufficienza”. Progressivamente, i diversi contributi sono stati coordinati tra loro e collocati i</w:t>
      </w:r>
      <w:r>
        <w:rPr>
          <w:shd w:val="clear" w:color="auto" w:fill="FFFFFF"/>
        </w:rPr>
        <w:t xml:space="preserve">n un disegno organico e riformista. </w:t>
      </w:r>
    </w:p>
    <w:p w14:paraId="7761F2AE" w14:textId="77777777" w:rsidR="004E48BB" w:rsidRDefault="004E48BB" w:rsidP="005D2650">
      <w:pPr>
        <w:pStyle w:val="NormaleWeb"/>
        <w:spacing w:beforeAutospacing="0" w:after="0" w:line="360" w:lineRule="atLeast"/>
        <w:jc w:val="both"/>
      </w:pPr>
    </w:p>
    <w:p w14:paraId="03A7F181" w14:textId="77777777" w:rsidR="004E48BB" w:rsidRDefault="004E48BB" w:rsidP="005D2650">
      <w:pPr>
        <w:pStyle w:val="NormaleWeb"/>
        <w:spacing w:beforeAutospacing="0" w:after="0" w:line="360" w:lineRule="atLeast"/>
        <w:jc w:val="both"/>
      </w:pPr>
    </w:p>
    <w:p w14:paraId="5CE891BE" w14:textId="77777777" w:rsidR="004E48BB" w:rsidRDefault="004E48BB" w:rsidP="005D2650">
      <w:pPr>
        <w:pStyle w:val="NormaleWeb"/>
        <w:spacing w:beforeAutospacing="0" w:after="0" w:line="360" w:lineRule="atLeast"/>
        <w:jc w:val="both"/>
      </w:pPr>
    </w:p>
    <w:p w14:paraId="70682E6E" w14:textId="7348CFAC" w:rsidR="004E48BB" w:rsidRDefault="00BA14FA" w:rsidP="005D2650">
      <w:pPr>
        <w:pStyle w:val="NormaleWeb"/>
        <w:spacing w:beforeAutospacing="0" w:after="0" w:line="360" w:lineRule="atLeast"/>
        <w:jc w:val="both"/>
      </w:pPr>
      <w:r>
        <w:lastRenderedPageBreak/>
        <w:t xml:space="preserve">Con la prematura interruzione della legislatura, esiste il rischio di disperdere quanto è stato realizzato sinora e di rendere inutile il percorso avviato. Ciò significherebbe ricominciare daccapo nella nuova </w:t>
      </w:r>
      <w:r>
        <w:t>legislatura, peraltro con ben poco tempo a disposizione. Vi chiediamo, dunque, di compiere ogni azione possibile affinché si dia seguito al lavoro compiuto e la nuova attenzione verso la non autosufficienza non rimanga una mera dichiarazione d’intenti. A q</w:t>
      </w:r>
      <w:r>
        <w:t>uesto fine, Vi chiediamo di utilizzare gli spazi in tal senso assicurati dal legame tra la riforma, il PNRR e il suo cronoprogramma.</w:t>
      </w:r>
    </w:p>
    <w:p w14:paraId="51D15B3C" w14:textId="77777777" w:rsidR="005D2650" w:rsidRDefault="005D2650" w:rsidP="005D2650">
      <w:pPr>
        <w:pStyle w:val="NormaleWeb"/>
        <w:spacing w:beforeAutospacing="0" w:after="0" w:line="360" w:lineRule="atLeast"/>
        <w:jc w:val="both"/>
      </w:pPr>
    </w:p>
    <w:p w14:paraId="4E83DA03" w14:textId="6E7D23BF" w:rsidR="004E48BB" w:rsidRDefault="00BA14FA" w:rsidP="005D2650">
      <w:pPr>
        <w:pStyle w:val="NormaleWeb"/>
        <w:spacing w:beforeAutospacing="0" w:after="0" w:line="360" w:lineRule="atLeast"/>
        <w:jc w:val="both"/>
      </w:pPr>
      <w:r>
        <w:t>È pure decisivo evitare le conseguenze negative della fretta e del clima di fine legislatura, riscontrate più volte in pas</w:t>
      </w:r>
      <w:r>
        <w:t>sato. Riteniamo, dunque, essenziale definire la riforma dell’assistenza agli anziani non autosufficienti nella sua interezza e non solo in sue singole parti. Parimenti, per noi è dirimente che la riforma sia coerente con le proposte che abbiamo elaborato -</w:t>
      </w:r>
      <w:r>
        <w:t xml:space="preserve"> attraverso un ampio percorso partecipato che ha coinvolto tutte le nostre organizzazioni - finalizzate all’introduzione del “Sistema Nazionale Assistenza Anziani”. Nelle pagine seguenti ne riportiamo la sintesi dei punti chiave. </w:t>
      </w:r>
    </w:p>
    <w:p w14:paraId="62D88986" w14:textId="77777777" w:rsidR="005D2650" w:rsidRDefault="005D2650" w:rsidP="005D2650">
      <w:pPr>
        <w:pStyle w:val="NormaleWeb"/>
        <w:spacing w:beforeAutospacing="0" w:after="0" w:line="360" w:lineRule="atLeast"/>
        <w:jc w:val="both"/>
      </w:pPr>
    </w:p>
    <w:p w14:paraId="334F8F0A" w14:textId="67A5E895" w:rsidR="004E48BB" w:rsidRDefault="00BA14FA" w:rsidP="005D2650">
      <w:pPr>
        <w:pStyle w:val="NormaleWeb"/>
        <w:spacing w:beforeAutospacing="0" w:after="0" w:line="360" w:lineRule="atLeast"/>
        <w:jc w:val="both"/>
      </w:pPr>
      <w:r>
        <w:t xml:space="preserve">In conclusione, ciò che </w:t>
      </w:r>
      <w:r>
        <w:t xml:space="preserve">Vi stiamo chiedendo è di proteggere gli anziani non autosufficienti e le loro famiglie dalle conseguenze dell’attuale crisi politica. </w:t>
      </w:r>
    </w:p>
    <w:p w14:paraId="0E2F4655" w14:textId="77777777" w:rsidR="004E48BB" w:rsidRDefault="004E48BB" w:rsidP="005D2650">
      <w:pPr>
        <w:pStyle w:val="NormaleWeb"/>
        <w:spacing w:beforeAutospacing="0" w:after="0" w:line="360" w:lineRule="atLeast"/>
        <w:jc w:val="both"/>
      </w:pPr>
    </w:p>
    <w:p w14:paraId="46A9DA3C" w14:textId="77777777" w:rsidR="004E48BB" w:rsidRDefault="00BA14FA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ringraziamo per l’attenzione e cogliamo l’occasione per porgerVi i nostri migliori saluti. </w:t>
      </w:r>
    </w:p>
    <w:p w14:paraId="7D2601D7" w14:textId="5EF15575" w:rsidR="004E48BB" w:rsidRDefault="004E48BB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B0A0F2" w14:textId="77777777" w:rsidR="00657A96" w:rsidRDefault="00657A96" w:rsidP="005D265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219156" w14:textId="77777777" w:rsidR="004E48BB" w:rsidRPr="00657A96" w:rsidRDefault="00BA14FA" w:rsidP="005D2650">
      <w:pPr>
        <w:spacing w:after="0" w:line="36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A96">
        <w:rPr>
          <w:rFonts w:ascii="Times New Roman" w:hAnsi="Times New Roman" w:cs="Times New Roman"/>
          <w:i/>
          <w:iCs/>
          <w:sz w:val="24"/>
          <w:szCs w:val="24"/>
        </w:rPr>
        <w:t xml:space="preserve">Le 48 </w:t>
      </w:r>
      <w:r w:rsidRPr="00657A96">
        <w:rPr>
          <w:rFonts w:ascii="Times New Roman" w:hAnsi="Times New Roman" w:cs="Times New Roman"/>
          <w:i/>
          <w:iCs/>
          <w:sz w:val="24"/>
          <w:szCs w:val="24"/>
        </w:rPr>
        <w:t>organizzazioni del Patto</w:t>
      </w:r>
    </w:p>
    <w:p w14:paraId="40D17060" w14:textId="77777777" w:rsidR="004E48BB" w:rsidRDefault="00BA14FA" w:rsidP="005D2650">
      <w:pPr>
        <w:spacing w:after="0" w:line="34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br w:type="page"/>
      </w:r>
    </w:p>
    <w:p w14:paraId="3DD0EE70" w14:textId="77777777" w:rsidR="004E48BB" w:rsidRDefault="00BA14FA" w:rsidP="000A2C87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10 MOTIVI</w:t>
      </w:r>
    </w:p>
    <w:p w14:paraId="1358172E" w14:textId="77777777" w:rsidR="004E48BB" w:rsidRDefault="00BA14FA" w:rsidP="000A2C87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 INTRODURRE IL SISTEMA NAZIONALE ASSISTENZA ANZIANI</w:t>
      </w:r>
    </w:p>
    <w:p w14:paraId="357E070B" w14:textId="4A9AA6DA" w:rsidR="004E48BB" w:rsidRDefault="004E48BB" w:rsidP="000A2C87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FFD429" w14:textId="77777777" w:rsidR="005D2650" w:rsidRDefault="005D2650" w:rsidP="000A2C87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F68A96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2F8145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 nascita di un nuovo settore dello stato sociale </w:t>
      </w:r>
    </w:p>
    <w:p w14:paraId="537F19AB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vuole introdurre il Sistema Nazionale Assistenza Anziani (SNA), che comprende tutte le misure di </w:t>
      </w:r>
      <w:r>
        <w:rPr>
          <w:rFonts w:ascii="Times New Roman" w:hAnsi="Times New Roman" w:cs="Times New Roman"/>
        </w:rPr>
        <w:t>responsabilità pubblica – sociali e sanitarie – per l’assistenza agli anziani non autosufficienti. Come già avvenuto nelle altre riforme europee, la non autosufficienza diventa così un ambito autonomo del welfare. Dar vita allo SNA rappresenta un passaggio</w:t>
      </w:r>
      <w:r>
        <w:rPr>
          <w:rFonts w:ascii="Times New Roman" w:hAnsi="Times New Roman" w:cs="Times New Roman"/>
        </w:rPr>
        <w:t xml:space="preserve"> storico: significa riconoscere la specificità degli interventi forniti e attribuire al settore, sinora trascurato, la necessaria legittimazione istituzionale e politica.</w:t>
      </w:r>
    </w:p>
    <w:p w14:paraId="4E089AA6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21B0DD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Dalla frammentazione a un solo sistema</w:t>
      </w:r>
    </w:p>
    <w:p w14:paraId="168AF0F8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 SNA supera l’attuale frammentazione degli </w:t>
      </w:r>
      <w:r>
        <w:rPr>
          <w:rFonts w:ascii="Times New Roman" w:hAnsi="Times New Roman" w:cs="Times New Roman"/>
        </w:rPr>
        <w:t xml:space="preserve">interventi per costruire un unico sistema integrato della non autosufficienza. Un simile cambiamento modifica tanto le relazioni tra le filiere pubbliche delle politiche sanitarie e delle politiche sociali, quanto quelle tra loro e le realtà del privato e </w:t>
      </w:r>
      <w:r>
        <w:rPr>
          <w:rFonts w:ascii="Times New Roman" w:hAnsi="Times New Roman" w:cs="Times New Roman"/>
        </w:rPr>
        <w:t>del terzo settore. L’utilizzo di tutte le risorse disponibili viene definito e programmato congiuntamente dai diversi soggetti coinvolti, a livello statale, regionale e locale. Nei territori, le diverse risposte sono fornite insieme, nel contesto di proget</w:t>
      </w:r>
      <w:r>
        <w:rPr>
          <w:rFonts w:ascii="Times New Roman" w:hAnsi="Times New Roman" w:cs="Times New Roman"/>
        </w:rPr>
        <w:t>ti assistenziali integrati.</w:t>
      </w:r>
    </w:p>
    <w:p w14:paraId="6B4B1609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993D19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tutela pubblica della non autosufficienza</w:t>
      </w:r>
    </w:p>
    <w:p w14:paraId="23C9BC3B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tutela della non autosufficienza va riconosciuta quale responsabilità pubblica. Di conseguenza, lo SNA si fonda su un finanziamento pubblico atto a garantire il diritto all’assist</w:t>
      </w:r>
      <w:r>
        <w:rPr>
          <w:rFonts w:ascii="Times New Roman" w:hAnsi="Times New Roman" w:cs="Times New Roman"/>
        </w:rPr>
        <w:t>enza. Alla definizione del principio devono seguire azioni coerenti: si prevede, dunque, un incremento delle risorse dedicate in grado di assicurare adeguati livelli essenziali sanitari (LEA) e sociali (LEPS) per la non autosufficienza. Tali livelli sono d</w:t>
      </w:r>
      <w:r>
        <w:rPr>
          <w:rFonts w:ascii="Times New Roman" w:hAnsi="Times New Roman" w:cs="Times New Roman"/>
        </w:rPr>
        <w:t xml:space="preserve">a definire, in coerenza con la nuova logica, in modo contestuale e unitario. </w:t>
      </w:r>
    </w:p>
    <w:p w14:paraId="0D46D63D" w14:textId="77777777" w:rsidR="004E48BB" w:rsidRDefault="004E48BB" w:rsidP="000A2C87">
      <w:pPr>
        <w:pStyle w:val="western"/>
        <w:tabs>
          <w:tab w:val="left" w:pos="1260"/>
        </w:tabs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</w:p>
    <w:p w14:paraId="71959B7A" w14:textId="77777777" w:rsidR="004E48BB" w:rsidRDefault="00BA14FA" w:rsidP="000A2C87">
      <w:pPr>
        <w:pStyle w:val="Paragrafoelenco"/>
        <w:numPr>
          <w:ilvl w:val="0"/>
          <w:numId w:val="1"/>
        </w:numPr>
        <w:tabs>
          <w:tab w:val="left" w:pos="720"/>
        </w:tabs>
        <w:spacing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Servizi riconoscibili e facili da raggiungere</w:t>
      </w:r>
    </w:p>
    <w:p w14:paraId="137A95CD" w14:textId="77777777" w:rsidR="004E48BB" w:rsidRDefault="00BA14FA" w:rsidP="000A2C87">
      <w:pPr>
        <w:pStyle w:val="western"/>
        <w:spacing w:beforeAutospacing="0" w:after="0"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riforma vuole superare gli ostacoli che rendono spesso difficile, per familiari e anziani, stabilire il primo contatto con i servizi pubblici. Lo fa puntando sul Punto Unico di Accesso, presso la Casa della Comunità, quale luogo fisico di facile individ</w:t>
      </w:r>
      <w:r>
        <w:rPr>
          <w:rFonts w:ascii="Times New Roman" w:hAnsi="Times New Roman" w:cs="Times New Roman"/>
        </w:rPr>
        <w:t xml:space="preserve">uazione che offre informazioni sugli interventi disponibili, orientamento su come riceverli e supporto nelle pratiche amministrative. </w:t>
      </w:r>
    </w:p>
    <w:p w14:paraId="60D1A453" w14:textId="77777777" w:rsidR="004E48BB" w:rsidRDefault="004E48BB" w:rsidP="000A2C87">
      <w:pPr>
        <w:tabs>
          <w:tab w:val="left" w:pos="720"/>
        </w:tabs>
        <w:spacing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99EF99" w14:textId="77777777" w:rsidR="004E48BB" w:rsidRDefault="00BA14FA" w:rsidP="000A2C87">
      <w:pPr>
        <w:pStyle w:val="Paragrafoelenco"/>
        <w:numPr>
          <w:ilvl w:val="0"/>
          <w:numId w:val="1"/>
        </w:numPr>
        <w:tabs>
          <w:tab w:val="left" w:pos="720"/>
        </w:tabs>
        <w:spacing w:after="0" w:line="340" w:lineRule="atLeast"/>
        <w:ind w:right="57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Accedere al Sistema con una sola valutazione </w:t>
      </w:r>
    </w:p>
    <w:p w14:paraId="0052D8C2" w14:textId="567AF000" w:rsidR="000A2C87" w:rsidRDefault="00BA14FA" w:rsidP="000A2C87">
      <w:pPr>
        <w:pStyle w:val="western"/>
        <w:spacing w:beforeAutospacing="0" w:after="0"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S’intende semplificare l’attuale pletora di valutazioni delle condizioni d</w:t>
      </w:r>
      <w:r>
        <w:rPr>
          <w:rFonts w:ascii="Times New Roman" w:hAnsi="Times New Roman" w:cs="Times New Roman"/>
        </w:rPr>
        <w:t xml:space="preserve">egli anziani, troppe e non connesse tra loro. L’accesso allo SNA è determinato dalla sola Valutazione Nazionale di Base (VNB), che assorbe le diverse valutazioni nazionali esistenti e definisce la possibilità di ricevere le prestazioni statali. Alla VNB è </w:t>
      </w:r>
      <w:r>
        <w:rPr>
          <w:rFonts w:ascii="Times New Roman" w:hAnsi="Times New Roman" w:cs="Times New Roman"/>
        </w:rPr>
        <w:t xml:space="preserve">collegata la successiva valutazione multidimensionale territoriale, di competenza di Regioni e Comuni, per ottenere le prestazioni di loro responsabilità: svolta la prima, gli anziani sono indirizzati alla seconda, che parte dalle informazioni raccolte in </w:t>
      </w:r>
      <w:r>
        <w:rPr>
          <w:rFonts w:ascii="Times New Roman" w:hAnsi="Times New Roman" w:cs="Times New Roman"/>
        </w:rPr>
        <w:t xml:space="preserve">precedenza. </w:t>
      </w:r>
    </w:p>
    <w:p w14:paraId="05AD939D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La nuova domiciliarità: unitaria, appropriata e continua </w:t>
      </w:r>
    </w:p>
    <w:p w14:paraId="6F04A135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permanenza a casa degli anziani non autosufficienti rappresenta la priorità dello SNA. In questa prospettiva, si prevedono tre mosse per superare le attuali criticità dei </w:t>
      </w:r>
      <w:r>
        <w:rPr>
          <w:rFonts w:ascii="Times New Roman" w:hAnsi="Times New Roman" w:cs="Times New Roman"/>
        </w:rPr>
        <w:t>servizi domiciliari. Primo, assicurare risposte unitarie da parte di Comuni e Asl. Secondo, offrire un appropriato mix di prestazioni: medico-infermieristico-riabilitative, di aiuto all’anziano nelle attività fondamentali della vita quotidiana e di affianc</w:t>
      </w:r>
      <w:r>
        <w:rPr>
          <w:rFonts w:ascii="Times New Roman" w:hAnsi="Times New Roman" w:cs="Times New Roman"/>
        </w:rPr>
        <w:t>amento a familiari e badanti. Terzo, garantire l’assistenza per il tempo effettivamente necessario, stabilendone la durata in base ai bisogni di anziani e familiari.</w:t>
      </w:r>
    </w:p>
    <w:p w14:paraId="1FA970C8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586C51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residenzialità del futuro</w:t>
      </w:r>
    </w:p>
    <w:p w14:paraId="55403A17" w14:textId="77777777" w:rsidR="004E48BB" w:rsidRDefault="00BA14FA" w:rsidP="000A2C87">
      <w:pPr>
        <w:spacing w:after="0" w:line="3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 poter assistere in modo appropriato gli anziani che non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è possibile seguire a domicilio, i servizi residenziali richiedono un’azione di aggiornamento sostanziale. Si vuole garantire la dotazione di personale necessaria </w:t>
      </w:r>
      <w:bookmarkStart w:id="0" w:name="_Hlk106209855"/>
      <w:r>
        <w:rPr>
          <w:rFonts w:ascii="Times New Roman" w:eastAsia="Calibri" w:hAnsi="Times New Roman" w:cs="Times New Roman"/>
          <w:sz w:val="24"/>
          <w:szCs w:val="24"/>
        </w:rPr>
        <w:t>–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per numerosità e competenze – a rispondere opportunamente ai diversi bisogni. S’intende ass</w:t>
      </w:r>
      <w:r>
        <w:rPr>
          <w:rFonts w:ascii="Times New Roman" w:eastAsia="Calibri" w:hAnsi="Times New Roman" w:cs="Times New Roman"/>
          <w:sz w:val="24"/>
          <w:szCs w:val="24"/>
        </w:rPr>
        <w:t>icurare la qualità degli ambienti di vita, privilegiando modelli costruttivi e organizzativi amichevoli, domestici e familiari, la tutela dei diritti e della privacy. Si prevede l’integrazione delle residenze con le comunità locali e con l’intera filiera d</w:t>
      </w:r>
      <w:r>
        <w:rPr>
          <w:rFonts w:ascii="Times New Roman" w:eastAsia="Calibri" w:hAnsi="Times New Roman" w:cs="Times New Roman"/>
          <w:sz w:val="24"/>
          <w:szCs w:val="24"/>
        </w:rPr>
        <w:t xml:space="preserve">ei servizi del territorio. </w:t>
      </w:r>
    </w:p>
    <w:p w14:paraId="1C0155F4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4B440F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L’accompagnamento rimane per tutti, diventando più equo e appropriato</w:t>
      </w:r>
    </w:p>
    <w:p w14:paraId="347EEC29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L’obiettivo primario dello SNA è la costruzione di un sistema di servizi integrato e omogeneo su tutto il territorio nazionale. La riforma dell’indennità di </w:t>
      </w:r>
      <w:r>
        <w:rPr>
          <w:rFonts w:ascii="Times New Roman" w:hAnsi="Times New Roman" w:cs="Times New Roman"/>
        </w:rPr>
        <w:t>accompagnamento, tramutata nella prestazione universale per la non autosufficienza, si inscrive a pieno titolo in questa prospettiva. La prestazione conferma l’universalismo, mantenendo la possibilità di riceverla esclusivamente in base al bisogno di assis</w:t>
      </w:r>
      <w:r>
        <w:rPr>
          <w:rFonts w:ascii="Times New Roman" w:hAnsi="Times New Roman" w:cs="Times New Roman"/>
        </w:rPr>
        <w:t>tenza. Incrementa l’equità, graduando l’ammontare in modo che aumenti al crescere di tale bisogno. Migliora l’appropriatezza, prevedendo la scelta tra l’utilizzarla come contributo economico o per ricevere servizi alla persona, e incentivando questi ultimi</w:t>
      </w:r>
      <w:r>
        <w:rPr>
          <w:rFonts w:ascii="Times New Roman" w:hAnsi="Times New Roman" w:cs="Times New Roman"/>
        </w:rPr>
        <w:t>.</w:t>
      </w:r>
      <w:bookmarkStart w:id="1" w:name="_Hlk105778684"/>
      <w:bookmarkEnd w:id="1"/>
    </w:p>
    <w:p w14:paraId="0436AC5A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</w:p>
    <w:p w14:paraId="407EA8CD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Una riforma costruita pensando alle famiglie </w:t>
      </w:r>
    </w:p>
    <w:p w14:paraId="561E8B7A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sostegno ai familiari che si prendono cura degli anziani non può restare una questione settoriale ma deve rappresentare un obiettivo che attraversa l’intera architettura dello SNA. I nuovi interventi sono</w:t>
      </w:r>
      <w:r>
        <w:rPr>
          <w:rFonts w:ascii="Times New Roman" w:hAnsi="Times New Roman" w:cs="Times New Roman"/>
        </w:rPr>
        <w:t xml:space="preserve"> stati disegnati in tale ottica; ne è un esempio la previsione di un’assistenza a domicilio che garantisca un appropriato pacchetto di prestazioni e una durata adeguata. Nondimeno, si prevedono specifiche misure rivolte ai familiari quali supporto psicolog</w:t>
      </w:r>
      <w:r>
        <w:rPr>
          <w:rFonts w:ascii="Times New Roman" w:hAnsi="Times New Roman" w:cs="Times New Roman"/>
        </w:rPr>
        <w:t xml:space="preserve">ico, forme di conciliazione tra impegni di cura e di lavoro, tutele previdenziali e altre. </w:t>
      </w:r>
    </w:p>
    <w:p w14:paraId="6CD99A57" w14:textId="77777777" w:rsidR="004E48BB" w:rsidRDefault="004E48BB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</w:p>
    <w:p w14:paraId="7302DF55" w14:textId="77777777" w:rsidR="004E48BB" w:rsidRDefault="00BA14FA" w:rsidP="000A2C87">
      <w:pPr>
        <w:pStyle w:val="western"/>
        <w:numPr>
          <w:ilvl w:val="0"/>
          <w:numId w:val="1"/>
        </w:numPr>
        <w:spacing w:beforeAutospacing="0" w:after="0" w:line="340" w:lineRule="atLeast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Assistenti familiari non più ai margini</w:t>
      </w:r>
    </w:p>
    <w:p w14:paraId="503EB717" w14:textId="77777777" w:rsidR="004E48BB" w:rsidRDefault="00BA14FA" w:rsidP="000A2C87">
      <w:pPr>
        <w:pStyle w:val="western"/>
        <w:spacing w:beforeAutospacing="0" w:after="0" w:line="340" w:lineRule="atLeast"/>
        <w:ind w:right="57"/>
        <w:jc w:val="both"/>
        <w:rPr>
          <w:rFonts w:ascii="Times New Roman" w:hAnsi="Times New Roman" w:cs="Times New Roman"/>
        </w:rPr>
      </w:pPr>
      <w:bookmarkStart w:id="2" w:name="_Hlk105501466"/>
      <w:r>
        <w:rPr>
          <w:rFonts w:ascii="Times New Roman" w:hAnsi="Times New Roman" w:cs="Times New Roman"/>
        </w:rPr>
        <w:t>La riforma deve collocare la figura delle assistenti familiari (“badanti”) all’interno dello SNA. Da un lato, prevedendo i</w:t>
      </w:r>
      <w:r>
        <w:rPr>
          <w:rFonts w:ascii="Times New Roman" w:hAnsi="Times New Roman" w:cs="Times New Roman"/>
        </w:rPr>
        <w:t xml:space="preserve">ncentivi economici </w:t>
      </w:r>
      <w:r>
        <w:rPr>
          <w:rFonts w:ascii="Times New Roman" w:eastAsiaTheme="minorHAnsi" w:hAnsi="Times New Roman" w:cs="Times New Roman"/>
          <w:lang w:eastAsia="en-US"/>
        </w:rPr>
        <w:t>per lo svolgimento della loro attività</w:t>
      </w:r>
      <w:r>
        <w:rPr>
          <w:rFonts w:ascii="Times New Roman" w:hAnsi="Times New Roman" w:cs="Times New Roman"/>
        </w:rPr>
        <w:t xml:space="preserve"> in modo regolare. Dall’altro, mettendo a punto un profilo professionale nazionale che precisi l’insieme di competenze necessarie e il relativo iter formativo. L’obiettivo è un lavoro di cura di qual</w:t>
      </w:r>
      <w:r>
        <w:rPr>
          <w:rFonts w:ascii="Times New Roman" w:hAnsi="Times New Roman" w:cs="Times New Roman"/>
        </w:rPr>
        <w:t xml:space="preserve">ità, per chi lo compie e per chi lo riceve. </w:t>
      </w:r>
      <w:bookmarkEnd w:id="2"/>
    </w:p>
    <w:sectPr w:rsidR="004E48BB">
      <w:foot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E80A" w14:textId="77777777" w:rsidR="003B1AF4" w:rsidRDefault="003B1AF4">
      <w:pPr>
        <w:spacing w:after="0" w:line="240" w:lineRule="auto"/>
      </w:pPr>
      <w:r>
        <w:separator/>
      </w:r>
    </w:p>
  </w:endnote>
  <w:endnote w:type="continuationSeparator" w:id="0">
    <w:p w14:paraId="3DC3B718" w14:textId="77777777" w:rsidR="003B1AF4" w:rsidRDefault="003B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289E" w14:textId="77777777" w:rsidR="004E48BB" w:rsidRDefault="004E48BB">
    <w:pPr>
      <w:pStyle w:val="Pidipagina"/>
      <w:jc w:val="right"/>
    </w:pPr>
  </w:p>
  <w:p w14:paraId="6091FA55" w14:textId="77777777" w:rsidR="004E48BB" w:rsidRDefault="004E4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4090" w14:textId="77777777" w:rsidR="003B1AF4" w:rsidRDefault="003B1AF4">
      <w:pPr>
        <w:spacing w:after="0" w:line="240" w:lineRule="auto"/>
      </w:pPr>
      <w:r>
        <w:separator/>
      </w:r>
    </w:p>
  </w:footnote>
  <w:footnote w:type="continuationSeparator" w:id="0">
    <w:p w14:paraId="65C4D458" w14:textId="77777777" w:rsidR="003B1AF4" w:rsidRDefault="003B1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A0273"/>
    <w:multiLevelType w:val="multilevel"/>
    <w:tmpl w:val="65D06B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660100"/>
    <w:multiLevelType w:val="multilevel"/>
    <w:tmpl w:val="25D477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08112301">
    <w:abstractNumId w:val="1"/>
  </w:num>
  <w:num w:numId="2" w16cid:durableId="19757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BB"/>
    <w:rsid w:val="000A2C87"/>
    <w:rsid w:val="000C075E"/>
    <w:rsid w:val="003B1AF4"/>
    <w:rsid w:val="004E48BB"/>
    <w:rsid w:val="00585B52"/>
    <w:rsid w:val="005D2650"/>
    <w:rsid w:val="00657A96"/>
    <w:rsid w:val="00BA14FA"/>
    <w:rsid w:val="00D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928D"/>
  <w15:docId w15:val="{9FB87FED-ABB1-478B-ADEF-965EAF13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77C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0313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0313D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0313D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0313D"/>
    <w:rPr>
      <w:rFonts w:ascii="Tahoma" w:hAnsi="Tahoma" w:cs="Tahoma"/>
      <w:sz w:val="16"/>
      <w:szCs w:val="16"/>
    </w:rPr>
  </w:style>
  <w:style w:type="character" w:customStyle="1" w:styleId="Numerazionerighe">
    <w:name w:val="Numerazione righe"/>
    <w:rsid w:val="00101728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A2A7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2A71"/>
  </w:style>
  <w:style w:type="paragraph" w:styleId="Titolo">
    <w:name w:val="Title"/>
    <w:basedOn w:val="Normale"/>
    <w:next w:val="Corpotesto"/>
    <w:qFormat/>
    <w:rsid w:val="00101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01728"/>
    <w:pPr>
      <w:spacing w:after="140" w:line="276" w:lineRule="auto"/>
    </w:pPr>
  </w:style>
  <w:style w:type="paragraph" w:styleId="Elenco">
    <w:name w:val="List"/>
    <w:basedOn w:val="Corpotesto"/>
    <w:rsid w:val="00101728"/>
    <w:rPr>
      <w:rFonts w:cs="Lucida Sans"/>
    </w:rPr>
  </w:style>
  <w:style w:type="paragraph" w:styleId="Didascalia">
    <w:name w:val="caption"/>
    <w:basedOn w:val="Normale"/>
    <w:qFormat/>
    <w:rsid w:val="001017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1728"/>
    <w:pPr>
      <w:suppressLineNumbers/>
    </w:pPr>
    <w:rPr>
      <w:rFonts w:cs="Lucida Sans"/>
    </w:rPr>
  </w:style>
  <w:style w:type="paragraph" w:customStyle="1" w:styleId="western">
    <w:name w:val="western"/>
    <w:basedOn w:val="Normale"/>
    <w:qFormat/>
    <w:rsid w:val="000B4FD9"/>
    <w:pPr>
      <w:spacing w:beforeAutospacing="1" w:after="142" w:line="276" w:lineRule="auto"/>
    </w:pPr>
    <w:rPr>
      <w:rFonts w:ascii="Liberation Serif" w:eastAsia="Times New Roman" w:hAnsi="Liberation Serif" w:cs="Liberation Serif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0313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0313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031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e">
    <w:name w:val="Revision"/>
    <w:uiPriority w:val="99"/>
    <w:semiHidden/>
    <w:qFormat/>
    <w:rsid w:val="006F4415"/>
    <w:pPr>
      <w:suppressAutoHyphens w:val="0"/>
    </w:pPr>
  </w:style>
  <w:style w:type="paragraph" w:styleId="NormaleWeb">
    <w:name w:val="Normal (Web)"/>
    <w:basedOn w:val="Normale"/>
    <w:uiPriority w:val="99"/>
    <w:unhideWhenUsed/>
    <w:qFormat/>
    <w:rsid w:val="000E73E7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7E420F"/>
  </w:style>
  <w:style w:type="paragraph" w:styleId="Intestazione">
    <w:name w:val="header"/>
    <w:basedOn w:val="Normale"/>
    <w:link w:val="IntestazioneCarattere"/>
    <w:uiPriority w:val="99"/>
    <w:unhideWhenUsed/>
    <w:rsid w:val="007A2A7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A2A7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B24C0"/>
    <w:pPr>
      <w:ind w:left="720"/>
      <w:contextualSpacing/>
    </w:pPr>
  </w:style>
  <w:style w:type="table" w:styleId="Grigliatabella">
    <w:name w:val="Table Grid"/>
    <w:basedOn w:val="Tabellanormale"/>
    <w:uiPriority w:val="39"/>
    <w:rsid w:val="000B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B09A-693C-4440-959A-FC39341A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Gori, Cristiano</dc:creator>
  <dc:description/>
  <cp:lastModifiedBy>Fernanda Alvaro</cp:lastModifiedBy>
  <cp:revision>2</cp:revision>
  <cp:lastPrinted>2022-07-28T09:39:00Z</cp:lastPrinted>
  <dcterms:created xsi:type="dcterms:W3CDTF">2022-08-01T11:15:00Z</dcterms:created>
  <dcterms:modified xsi:type="dcterms:W3CDTF">2022-08-01T11:15:00Z</dcterms:modified>
  <dc:language>it-IT</dc:language>
</cp:coreProperties>
</file>