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186A" w14:textId="77777777" w:rsidR="007F7F35" w:rsidRDefault="007F7F35" w:rsidP="007F7F35">
      <w:pPr>
        <w:pStyle w:val="Default"/>
      </w:pPr>
    </w:p>
    <w:p w14:paraId="462273BF" w14:textId="77777777" w:rsidR="007F7F35" w:rsidRPr="007F7F35" w:rsidRDefault="007F7F35" w:rsidP="007F7F35">
      <w:pPr>
        <w:pStyle w:val="Default"/>
        <w:rPr>
          <w:rFonts w:asciiTheme="minorHAnsi" w:hAnsiTheme="minorHAnsi" w:cstheme="minorBidi"/>
          <w:color w:val="auto"/>
          <w:sz w:val="23"/>
          <w:szCs w:val="23"/>
        </w:rPr>
      </w:pPr>
      <w:r w:rsidRPr="007F7F35">
        <w:rPr>
          <w:rFonts w:asciiTheme="minorHAnsi" w:hAnsiTheme="minorHAnsi" w:cstheme="minorBidi"/>
          <w:color w:val="auto"/>
          <w:sz w:val="23"/>
          <w:szCs w:val="23"/>
        </w:rPr>
        <w:t>DISEGNO DI LEGGE</w:t>
      </w:r>
    </w:p>
    <w:p w14:paraId="32BF4D0A" w14:textId="77777777" w:rsidR="007F7F35" w:rsidRPr="007F7F35" w:rsidRDefault="007F7F35" w:rsidP="007F7F35">
      <w:pPr>
        <w:pStyle w:val="Default"/>
        <w:rPr>
          <w:rFonts w:asciiTheme="minorHAnsi" w:hAnsiTheme="minorHAnsi" w:cstheme="minorBidi"/>
          <w:color w:val="auto"/>
          <w:sz w:val="23"/>
          <w:szCs w:val="23"/>
        </w:rPr>
      </w:pPr>
      <w:r w:rsidRPr="007F7F35">
        <w:rPr>
          <w:rFonts w:asciiTheme="minorHAnsi" w:hAnsiTheme="minorHAnsi" w:cstheme="minorBidi"/>
          <w:color w:val="auto"/>
          <w:sz w:val="23"/>
          <w:szCs w:val="23"/>
        </w:rPr>
        <w:t>presentato dal Presidente del Consiglio dei ministri (MELONI) di concerto con il Ministro dell’economia e delle finanze (GIORGETTI)</w:t>
      </w:r>
    </w:p>
    <w:p w14:paraId="6FFB4CA0" w14:textId="77777777" w:rsidR="007F7F35" w:rsidRPr="007F7F35" w:rsidRDefault="007F7F35" w:rsidP="007F7F35">
      <w:pPr>
        <w:pStyle w:val="Default"/>
        <w:rPr>
          <w:rFonts w:asciiTheme="minorHAnsi" w:hAnsiTheme="minorHAnsi" w:cstheme="minorBidi"/>
          <w:color w:val="auto"/>
          <w:sz w:val="23"/>
          <w:szCs w:val="23"/>
        </w:rPr>
      </w:pPr>
      <w:r w:rsidRPr="007F7F35">
        <w:rPr>
          <w:rFonts w:asciiTheme="minorHAnsi" w:hAnsiTheme="minorHAnsi" w:cstheme="minorBidi"/>
          <w:color w:val="auto"/>
          <w:sz w:val="23"/>
          <w:szCs w:val="23"/>
        </w:rPr>
        <w:t>COMUNICATO ALLA PRESIDENZA IL 29 DICEMBRE 2022</w:t>
      </w:r>
    </w:p>
    <w:p w14:paraId="16B787B8" w14:textId="77777777" w:rsidR="007F7F35" w:rsidRPr="007F7F35" w:rsidRDefault="007F7F35" w:rsidP="007F7F35">
      <w:pPr>
        <w:rPr>
          <w:sz w:val="23"/>
          <w:szCs w:val="23"/>
        </w:rPr>
      </w:pPr>
      <w:r w:rsidRPr="007F7F35">
        <w:rPr>
          <w:sz w:val="23"/>
          <w:szCs w:val="23"/>
        </w:rPr>
        <w:t xml:space="preserve">Conversione in legge del decreto-legge 29 dicembre 2022, n.198, recante disposizioni urgenti in materia di termini legislativi </w:t>
      </w:r>
    </w:p>
    <w:p w14:paraId="19DE5F69" w14:textId="77777777" w:rsidR="00271CCD" w:rsidRDefault="00271CCD" w:rsidP="007F7F35">
      <w:pPr>
        <w:rPr>
          <w:sz w:val="23"/>
          <w:szCs w:val="23"/>
        </w:rPr>
      </w:pPr>
      <w:r>
        <w:rPr>
          <w:sz w:val="23"/>
          <w:szCs w:val="23"/>
        </w:rPr>
        <w:t>art. 1 comma 19</w:t>
      </w:r>
    </w:p>
    <w:p w14:paraId="02FEF027" w14:textId="77777777" w:rsidR="00271CCD" w:rsidRDefault="00271CCD" w:rsidP="007F7F35">
      <w:pPr>
        <w:rPr>
          <w:sz w:val="23"/>
          <w:szCs w:val="23"/>
        </w:rPr>
      </w:pPr>
      <w:r>
        <w:rPr>
          <w:sz w:val="23"/>
          <w:szCs w:val="23"/>
        </w:rPr>
        <w:t xml:space="preserve">19. Al fine di garantire la continuità nella presa in carico dei beneficiari delle misure attuate dal servizio sociale professionale comunale, e di attuare le finalità di cui all’articolo 1, comma 200, della legge 27 dicembre 2017, n.205, per il personale con profilo di assistente sociale il termine di cui all’articolo 20, comma 1, lettera </w:t>
      </w:r>
      <w:r>
        <w:rPr>
          <w:i/>
          <w:iCs/>
          <w:sz w:val="23"/>
          <w:szCs w:val="23"/>
        </w:rPr>
        <w:t>c)</w:t>
      </w:r>
      <w:r>
        <w:rPr>
          <w:sz w:val="23"/>
          <w:szCs w:val="23"/>
        </w:rPr>
        <w:t>, del decreto legislativo 25maggio 2017, n.75, è prorogato al 31 dicembre 2023.</w:t>
      </w:r>
    </w:p>
    <w:p w14:paraId="094FB3B4" w14:textId="77777777" w:rsidR="00271CCD" w:rsidRDefault="00271CCD" w:rsidP="007F7F35">
      <w:pPr>
        <w:rPr>
          <w:sz w:val="23"/>
          <w:szCs w:val="23"/>
        </w:rPr>
      </w:pPr>
      <w:r>
        <w:rPr>
          <w:sz w:val="23"/>
          <w:szCs w:val="23"/>
        </w:rPr>
        <w:t xml:space="preserve">La norma consente l’assunzione a tempo indeterminato di assistenti sociali che abbiano maturato al 31.12.2023 almeno tre anni di servizio, anche non continuativi, negli ultimi otto anni alle dipendenze dell’amministrazione che procede all’assunzione. </w:t>
      </w:r>
    </w:p>
    <w:p w14:paraId="51ADC853" w14:textId="77777777" w:rsidR="00271CCD" w:rsidRDefault="00271CCD" w:rsidP="00271CCD">
      <w:pPr>
        <w:rPr>
          <w:sz w:val="23"/>
          <w:szCs w:val="23"/>
        </w:rPr>
      </w:pPr>
      <w:r>
        <w:rPr>
          <w:sz w:val="23"/>
          <w:szCs w:val="23"/>
        </w:rPr>
        <w:t>La proroga di cui al comma 19 è necessaria per garantire la continuità nell’erogazione delle prestazioni dei servizi sociali comunali, e in particolare della presa in carico dei beneficiari degli interventi da parte degli assistenti sociali, e della salvaguardia della relazione tra assistente ed assistito.</w:t>
      </w:r>
    </w:p>
    <w:p w14:paraId="12EAF103" w14:textId="77777777" w:rsidR="007F7F35" w:rsidRDefault="007F7F35"/>
    <w:sectPr w:rsidR="007F7F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44"/>
    <w:rsid w:val="00124444"/>
    <w:rsid w:val="00271CCD"/>
    <w:rsid w:val="0029449D"/>
    <w:rsid w:val="00295FE9"/>
    <w:rsid w:val="002A345C"/>
    <w:rsid w:val="00347594"/>
    <w:rsid w:val="007F7F35"/>
    <w:rsid w:val="00A819F1"/>
    <w:rsid w:val="00AA673D"/>
    <w:rsid w:val="00C41D1F"/>
    <w:rsid w:val="00DC6F4C"/>
    <w:rsid w:val="00DE5F0F"/>
    <w:rsid w:val="00E22FF2"/>
    <w:rsid w:val="00F010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D18B"/>
  <w15:chartTrackingRefBased/>
  <w15:docId w15:val="{A9DABE12-17F9-4FD4-AFFB-81154553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F7F35"/>
    <w:pPr>
      <w:autoSpaceDE w:val="0"/>
      <w:autoSpaceDN w:val="0"/>
      <w:adjustRightInd w:val="0"/>
      <w:spacing w:after="0" w:line="240" w:lineRule="auto"/>
    </w:pPr>
    <w:rPr>
      <w:rFonts w:ascii="Times LT Std" w:hAnsi="Times LT Std" w:cs="Time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Fernanda</cp:lastModifiedBy>
  <cp:revision>2</cp:revision>
  <dcterms:created xsi:type="dcterms:W3CDTF">2023-01-24T14:20:00Z</dcterms:created>
  <dcterms:modified xsi:type="dcterms:W3CDTF">2023-01-24T14:20:00Z</dcterms:modified>
</cp:coreProperties>
</file>